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B87236"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2019</w:t>
      </w:r>
      <w:r w:rsidR="00873A82" w:rsidRPr="0011125B">
        <w:rPr>
          <w:rFonts w:ascii="Times New Roman" w:hAnsi="Times New Roman" w:cs="Times New Roman"/>
          <w:b/>
          <w:color w:val="C00000"/>
          <w:sz w:val="24"/>
          <w:szCs w:val="24"/>
          <w:lang w:val="tr-TR"/>
        </w:rPr>
        <w:t xml:space="preserve"> YILI </w:t>
      </w:r>
      <w:r w:rsidR="00FF29D4">
        <w:rPr>
          <w:rFonts w:ascii="Times New Roman" w:hAnsi="Times New Roman" w:cs="Times New Roman"/>
          <w:b/>
          <w:color w:val="C00000"/>
          <w:sz w:val="24"/>
          <w:szCs w:val="24"/>
          <w:lang w:val="tr-TR"/>
        </w:rPr>
        <w:t>KASIM</w:t>
      </w:r>
      <w:r w:rsidR="00CC1EFA">
        <w:rPr>
          <w:rFonts w:ascii="Times New Roman" w:hAnsi="Times New Roman" w:cs="Times New Roman"/>
          <w:b/>
          <w:color w:val="C00000"/>
          <w:sz w:val="24"/>
          <w:szCs w:val="24"/>
          <w:lang w:val="tr-TR"/>
        </w:rPr>
        <w:t xml:space="preserve">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11125B" w:rsidRPr="0011125B" w:rsidRDefault="0011125B" w:rsidP="0011125B">
      <w:pPr>
        <w:spacing w:after="0" w:line="240" w:lineRule="auto"/>
        <w:jc w:val="center"/>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11125B">
        <w:rPr>
          <w:rFonts w:ascii="Times New Roman" w:hAnsi="Times New Roman" w:cs="Times New Roman"/>
          <w:sz w:val="24"/>
          <w:szCs w:val="24"/>
          <w:lang w:val="tr-TR"/>
        </w:rPr>
        <w:t>PGD'nin</w:t>
      </w:r>
      <w:proofErr w:type="spellEnd"/>
      <w:r w:rsidRPr="0011125B">
        <w:rPr>
          <w:rFonts w:ascii="Times New Roman" w:hAnsi="Times New Roman" w:cs="Times New Roman"/>
          <w:sz w:val="24"/>
          <w:szCs w:val="24"/>
          <w:lang w:val="tr-TR"/>
        </w:rPr>
        <w:t xml:space="preserve">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w:t>
      </w:r>
      <w:r w:rsidR="006E3BC4" w:rsidRPr="00F61B05">
        <w:rPr>
          <w:rFonts w:ascii="Times New Roman" w:hAnsi="Times New Roman" w:cs="Times New Roman"/>
          <w:color w:val="000000" w:themeColor="text1"/>
          <w:sz w:val="24"/>
          <w:szCs w:val="24"/>
          <w:lang w:val="tr-TR"/>
        </w:rPr>
        <w:t>Söz konusu yıllık ve üçer aylık raporların yanı sıra, kamuoyunun bu alandaki farkındalığının arttırılması ve denetimlere ilişkin bilgilerinin güncel tutulması amacıyla, 2019 yılı Mart ayı verilerinden başlamak üzere, PGD raporları her ay yayımlanarak kamuoyunun düzenli olarak bilgilendirilmesi sağlanmaktadır</w:t>
      </w:r>
      <w:r w:rsidR="006E3BC4">
        <w:rPr>
          <w:rFonts w:ascii="Times New Roman" w:hAnsi="Times New Roman" w:cs="Times New Roman"/>
          <w:color w:val="000000" w:themeColor="text1"/>
          <w:sz w:val="24"/>
          <w:szCs w:val="24"/>
          <w:lang w:val="tr-TR"/>
        </w:rPr>
        <w:t>.</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Verilerin sağlıklı bir biçimde karşılaştırılabilmesi adına, bu raporda Ticaret Bakanlığı</w:t>
      </w:r>
      <w:r w:rsidR="00140A34">
        <w:rPr>
          <w:rFonts w:ascii="Times New Roman" w:hAnsi="Times New Roman" w:cs="Times New Roman"/>
          <w:sz w:val="24"/>
          <w:szCs w:val="24"/>
          <w:lang w:val="tr-TR"/>
        </w:rPr>
        <w:t xml:space="preserve"> Tüketicinin Korunması </w:t>
      </w:r>
      <w:r w:rsidR="002A3184">
        <w:rPr>
          <w:rFonts w:ascii="Times New Roman" w:hAnsi="Times New Roman" w:cs="Times New Roman"/>
          <w:sz w:val="24"/>
          <w:szCs w:val="24"/>
          <w:lang w:val="tr-TR"/>
        </w:rPr>
        <w:t xml:space="preserve">ve Piyasa Gözetimi </w:t>
      </w:r>
      <w:r w:rsidR="00140A34">
        <w:rPr>
          <w:rFonts w:ascii="Times New Roman" w:hAnsi="Times New Roman" w:cs="Times New Roman"/>
          <w:sz w:val="24"/>
          <w:szCs w:val="24"/>
          <w:lang w:val="tr-TR"/>
        </w:rPr>
        <w:t>Genel Müdürlüğü (TB TKGM)</w:t>
      </w:r>
      <w:r w:rsidRPr="0011125B">
        <w:rPr>
          <w:rFonts w:ascii="Times New Roman" w:hAnsi="Times New Roman" w:cs="Times New Roman"/>
          <w:sz w:val="24"/>
          <w:szCs w:val="24"/>
          <w:lang w:val="tr-TR"/>
        </w:rPr>
        <w:t>, 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Aile, Çalışma ve Sosyal Hizmetler Bakanlığı</w:t>
      </w:r>
      <w:r w:rsidR="0079290D">
        <w:rPr>
          <w:rFonts w:ascii="Times New Roman" w:hAnsi="Times New Roman" w:cs="Times New Roman"/>
          <w:sz w:val="24"/>
          <w:szCs w:val="24"/>
          <w:lang w:val="tr-TR"/>
        </w:rPr>
        <w:t xml:space="preserve"> (AÇSHB)</w:t>
      </w:r>
      <w:r w:rsidRPr="0011125B">
        <w:rPr>
          <w:rFonts w:ascii="Times New Roman" w:hAnsi="Times New Roman" w:cs="Times New Roman"/>
          <w:sz w:val="24"/>
          <w:szCs w:val="24"/>
          <w:lang w:val="tr-TR"/>
        </w:rPr>
        <w:t xml:space="preserve">, Tarım ve Orman Bakanlığı </w:t>
      </w:r>
      <w:r w:rsidR="006B09BD">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sidR="006B09BD">
        <w:rPr>
          <w:rFonts w:ascii="Times New Roman" w:hAnsi="Times New Roman" w:cs="Times New Roman"/>
          <w:sz w:val="24"/>
          <w:szCs w:val="24"/>
          <w:lang w:val="tr-TR"/>
        </w:rPr>
        <w:t xml:space="preserve"> (SB)</w:t>
      </w:r>
      <w:r w:rsidR="002020D8">
        <w:rPr>
          <w:rFonts w:ascii="Times New Roman" w:hAnsi="Times New Roman" w:cs="Times New Roman"/>
          <w:sz w:val="24"/>
          <w:szCs w:val="24"/>
          <w:lang w:val="tr-TR"/>
        </w:rPr>
        <w:t xml:space="preserve"> </w:t>
      </w:r>
      <w:proofErr w:type="gramEnd"/>
      <w:r w:rsidR="002020D8">
        <w:rPr>
          <w:rFonts w:ascii="Times New Roman" w:hAnsi="Times New Roman" w:cs="Times New Roman"/>
          <w:sz w:val="24"/>
          <w:szCs w:val="24"/>
          <w:lang w:val="tr-TR"/>
        </w:rPr>
        <w:t>(s</w:t>
      </w:r>
      <w:r w:rsidR="002020D8" w:rsidRPr="002020D8">
        <w:rPr>
          <w:rFonts w:ascii="Times New Roman" w:hAnsi="Times New Roman" w:cs="Times New Roman"/>
          <w:sz w:val="24"/>
          <w:szCs w:val="24"/>
          <w:lang w:val="tr-TR"/>
        </w:rPr>
        <w:t>ahte/kaçak/taklit kozmetikler</w:t>
      </w:r>
      <w:r w:rsidR="002020D8">
        <w:rPr>
          <w:rFonts w:ascii="Times New Roman" w:hAnsi="Times New Roman" w:cs="Times New Roman"/>
          <w:sz w:val="24"/>
          <w:szCs w:val="24"/>
          <w:lang w:val="tr-TR"/>
        </w:rPr>
        <w:t xml:space="preserve"> hariç)</w:t>
      </w:r>
      <w:r w:rsidRPr="0011125B">
        <w:rPr>
          <w:rFonts w:ascii="Times New Roman" w:hAnsi="Times New Roman" w:cs="Times New Roman"/>
          <w:sz w:val="24"/>
          <w:szCs w:val="24"/>
          <w:lang w:val="tr-TR"/>
        </w:rPr>
        <w:t>, Çevre ve Şehircilik Bakanlığı</w:t>
      </w:r>
      <w:r w:rsidR="006B09BD">
        <w:rPr>
          <w:rFonts w:ascii="Times New Roman" w:hAnsi="Times New Roman" w:cs="Times New Roman"/>
          <w:sz w:val="24"/>
          <w:szCs w:val="24"/>
          <w:lang w:val="tr-TR"/>
        </w:rPr>
        <w:t xml:space="preserve"> (ÇŞB)</w:t>
      </w:r>
      <w:r w:rsidRPr="0011125B">
        <w:rPr>
          <w:rFonts w:ascii="Times New Roman" w:hAnsi="Times New Roman" w:cs="Times New Roman"/>
          <w:sz w:val="24"/>
          <w:szCs w:val="24"/>
          <w:lang w:val="tr-TR"/>
        </w:rPr>
        <w:t xml:space="preserve"> (katı yakıtlar hariç), Ulaştırma ve Altyapı Bakanlığı</w:t>
      </w:r>
      <w:r w:rsidR="006B09BD">
        <w:rPr>
          <w:rFonts w:ascii="Times New Roman" w:hAnsi="Times New Roman" w:cs="Times New Roman"/>
          <w:sz w:val="24"/>
          <w:szCs w:val="24"/>
          <w:lang w:val="tr-TR"/>
        </w:rPr>
        <w:t xml:space="preserve"> (UAB)</w:t>
      </w:r>
      <w:r w:rsidRPr="0011125B">
        <w:rPr>
          <w:rFonts w:ascii="Times New Roman" w:hAnsi="Times New Roman" w:cs="Times New Roman"/>
          <w:sz w:val="24"/>
          <w:szCs w:val="24"/>
          <w:lang w:val="tr-TR"/>
        </w:rPr>
        <w:t xml:space="preserve"> ile Bilgi Teknolojileri ve İletişim Kurumu</w:t>
      </w:r>
      <w:r w:rsidR="006B09BD">
        <w:rPr>
          <w:rFonts w:ascii="Times New Roman" w:hAnsi="Times New Roman" w:cs="Times New Roman"/>
          <w:sz w:val="24"/>
          <w:szCs w:val="24"/>
          <w:lang w:val="tr-TR"/>
        </w:rPr>
        <w:t xml:space="preserve"> (BTK)</w:t>
      </w:r>
      <w:r w:rsidRPr="0011125B">
        <w:rPr>
          <w:rFonts w:ascii="Times New Roman" w:hAnsi="Times New Roman" w:cs="Times New Roman"/>
          <w:sz w:val="24"/>
          <w:szCs w:val="24"/>
          <w:lang w:val="tr-TR"/>
        </w:rPr>
        <w:t xml:space="preserve"> verileri değerlendirmeye alınmıştır.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Öte yandan, söz konusu denetim verileri ilgili PGD kuruluşlarından temin edilmiş olup, 2019 yılı </w:t>
      </w:r>
      <w:r w:rsidR="007F5403">
        <w:rPr>
          <w:rFonts w:ascii="Times New Roman" w:hAnsi="Times New Roman" w:cs="Times New Roman"/>
          <w:sz w:val="24"/>
          <w:szCs w:val="24"/>
          <w:lang w:val="tr-TR"/>
        </w:rPr>
        <w:t>Kasım</w:t>
      </w:r>
      <w:r w:rsidR="00DA758D" w:rsidRPr="0011125B">
        <w:rPr>
          <w:rFonts w:ascii="Times New Roman" w:hAnsi="Times New Roman" w:cs="Times New Roman"/>
          <w:sz w:val="24"/>
          <w:szCs w:val="24"/>
          <w:lang w:val="tr-TR"/>
        </w:rPr>
        <w:t xml:space="preserve"> ayına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73A82" w:rsidRPr="0011125B" w:rsidRDefault="00843C0B" w:rsidP="004B6A4B">
      <w:pPr>
        <w:pStyle w:val="GvdeMetni"/>
        <w:spacing w:after="240"/>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 xml:space="preserve">“Uygunsuz ürün” kavramı ise şekli ve tali eksiklikleri tespit edilen (işaret eksikliği, kullanım kılavuzu eksikliği gibi), dolayısıyla toplatma, piyasaya arzı yasaklama, imha gibi önlemleri </w:t>
      </w:r>
      <w:r w:rsidRPr="0070392D">
        <w:rPr>
          <w:rFonts w:eastAsiaTheme="minorHAnsi"/>
          <w:b/>
        </w:rPr>
        <w:lastRenderedPageBreak/>
        <w:t>gerektirmeyen, ancak idari para cezası ile düzeltici önlem uygulanması gereken ürünlere işaret etmektedir.</w:t>
      </w: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rsidSect="009300A4">
          <w:pgSz w:w="11906" w:h="16838"/>
          <w:pgMar w:top="1276" w:right="1417" w:bottom="1417" w:left="1417" w:header="708" w:footer="708" w:gutter="0"/>
          <w:cols w:space="708"/>
          <w:docGrid w:linePitch="360"/>
        </w:sectPr>
      </w:pPr>
    </w:p>
    <w:p w:rsidR="00FB5E6F" w:rsidRDefault="001D4DE7" w:rsidP="004F3276">
      <w:pPr>
        <w:spacing w:after="0" w:line="240" w:lineRule="auto"/>
        <w:ind w:firstLine="360"/>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 xml:space="preserve">2019 </w:t>
      </w:r>
      <w:r w:rsidR="00603E63" w:rsidRPr="0011125B">
        <w:rPr>
          <w:rFonts w:ascii="Times New Roman" w:hAnsi="Times New Roman" w:cs="Times New Roman"/>
          <w:b/>
          <w:color w:val="C00000"/>
          <w:sz w:val="24"/>
          <w:szCs w:val="24"/>
          <w:lang w:val="tr-TR"/>
        </w:rPr>
        <w:t xml:space="preserve">YILI </w:t>
      </w:r>
      <w:r w:rsidR="00401271">
        <w:rPr>
          <w:rFonts w:ascii="Times New Roman" w:hAnsi="Times New Roman" w:cs="Times New Roman"/>
          <w:b/>
          <w:color w:val="C00000"/>
          <w:sz w:val="24"/>
          <w:szCs w:val="24"/>
          <w:lang w:val="tr-TR"/>
        </w:rPr>
        <w:t>KASIM</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E737E7" w:rsidRDefault="00E737E7" w:rsidP="00E737E7">
      <w:pPr>
        <w:spacing w:after="0" w:line="240" w:lineRule="auto"/>
        <w:jc w:val="both"/>
        <w:rPr>
          <w:rFonts w:ascii="Times New Roman" w:hAnsi="Times New Roman" w:cs="Times New Roman"/>
          <w:b/>
          <w:color w:val="C00000"/>
          <w:sz w:val="24"/>
          <w:szCs w:val="24"/>
          <w:lang w:val="tr-TR"/>
        </w:rPr>
      </w:pP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CB00D3" w:rsidRDefault="00CB00D3" w:rsidP="009300A4">
      <w:pPr>
        <w:spacing w:after="0" w:line="240" w:lineRule="auto"/>
        <w:jc w:val="both"/>
        <w:rPr>
          <w:rFonts w:ascii="Times New Roman" w:hAnsi="Times New Roman" w:cs="Times New Roman"/>
          <w:sz w:val="24"/>
          <w:szCs w:val="24"/>
          <w:lang w:val="tr-TR"/>
        </w:rPr>
      </w:pPr>
    </w:p>
    <w:p w:rsidR="00AA6201" w:rsidRPr="008E2DC1" w:rsidRDefault="00DC6D7C" w:rsidP="009300A4">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1270</wp:posOffset>
            </wp:positionV>
            <wp:extent cx="3495675" cy="3028950"/>
            <wp:effectExtent l="0" t="0" r="9525" b="0"/>
            <wp:wrapSquare wrapText="bothSides"/>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73A82" w:rsidRPr="008E2DC1">
        <w:rPr>
          <w:rFonts w:ascii="Times New Roman" w:hAnsi="Times New Roman" w:cs="Times New Roman"/>
          <w:sz w:val="24"/>
          <w:szCs w:val="24"/>
          <w:lang w:val="tr-TR"/>
        </w:rPr>
        <w:t xml:space="preserve">Bahsi geçen 8 PGD kuruluşu tarafından denetlenen toplam ürün parti sayısının </w:t>
      </w:r>
      <w:r w:rsidR="00CB00D3">
        <w:rPr>
          <w:rFonts w:ascii="Times New Roman" w:hAnsi="Times New Roman" w:cs="Times New Roman"/>
          <w:b/>
          <w:sz w:val="24"/>
          <w:szCs w:val="24"/>
          <w:lang w:val="tr-TR"/>
        </w:rPr>
        <w:t>1</w:t>
      </w:r>
      <w:r w:rsidR="00401271">
        <w:rPr>
          <w:rFonts w:ascii="Times New Roman" w:hAnsi="Times New Roman" w:cs="Times New Roman"/>
          <w:b/>
          <w:sz w:val="24"/>
          <w:szCs w:val="24"/>
          <w:lang w:val="tr-TR"/>
        </w:rPr>
        <w:t>6</w:t>
      </w:r>
      <w:r w:rsidR="00CB00D3">
        <w:rPr>
          <w:rFonts w:ascii="Times New Roman" w:hAnsi="Times New Roman" w:cs="Times New Roman"/>
          <w:b/>
          <w:sz w:val="24"/>
          <w:szCs w:val="24"/>
          <w:lang w:val="tr-TR"/>
        </w:rPr>
        <w:t>.</w:t>
      </w:r>
      <w:r w:rsidR="00401271">
        <w:rPr>
          <w:rFonts w:ascii="Times New Roman" w:hAnsi="Times New Roman" w:cs="Times New Roman"/>
          <w:b/>
          <w:sz w:val="24"/>
          <w:szCs w:val="24"/>
          <w:lang w:val="tr-TR"/>
        </w:rPr>
        <w:t>870</w:t>
      </w:r>
      <w:r w:rsidR="00873A82" w:rsidRPr="008E2DC1">
        <w:rPr>
          <w:rFonts w:ascii="Times New Roman" w:hAnsi="Times New Roman" w:cs="Times New Roman"/>
          <w:sz w:val="24"/>
          <w:szCs w:val="24"/>
          <w:lang w:val="tr-TR"/>
        </w:rPr>
        <w:t xml:space="preserve"> olduğu tespit edilmiştir. </w:t>
      </w:r>
      <w:r w:rsidR="00401271">
        <w:rPr>
          <w:rFonts w:ascii="Times New Roman" w:hAnsi="Times New Roman" w:cs="Times New Roman"/>
          <w:sz w:val="24"/>
          <w:szCs w:val="24"/>
          <w:lang w:val="tr-TR"/>
        </w:rPr>
        <w:t>474</w:t>
      </w:r>
      <w:r w:rsidR="00817C37" w:rsidRPr="008E2DC1">
        <w:rPr>
          <w:rFonts w:ascii="Times New Roman" w:hAnsi="Times New Roman" w:cs="Times New Roman"/>
          <w:sz w:val="24"/>
          <w:szCs w:val="24"/>
          <w:lang w:val="tr-TR"/>
        </w:rPr>
        <w:t xml:space="preserve"> adet ürün</w:t>
      </w:r>
      <w:r w:rsidR="006E3BC4">
        <w:rPr>
          <w:rFonts w:ascii="Times New Roman" w:hAnsi="Times New Roman" w:cs="Times New Roman"/>
          <w:sz w:val="24"/>
          <w:szCs w:val="24"/>
          <w:lang w:val="tr-TR"/>
        </w:rPr>
        <w:t xml:space="preserve"> </w:t>
      </w:r>
      <w:r w:rsidR="0016659C">
        <w:rPr>
          <w:rFonts w:ascii="Times New Roman" w:hAnsi="Times New Roman" w:cs="Times New Roman"/>
          <w:sz w:val="24"/>
          <w:szCs w:val="24"/>
          <w:lang w:val="tr-TR"/>
        </w:rPr>
        <w:t>partisinin</w:t>
      </w:r>
      <w:r w:rsidR="006E3BC4">
        <w:rPr>
          <w:rFonts w:ascii="Times New Roman" w:hAnsi="Times New Roman" w:cs="Times New Roman"/>
          <w:sz w:val="24"/>
          <w:szCs w:val="24"/>
          <w:lang w:val="tr-TR"/>
        </w:rPr>
        <w:t xml:space="preserve"> </w:t>
      </w:r>
      <w:r w:rsidR="00817C37" w:rsidRPr="008E2DC1">
        <w:rPr>
          <w:rFonts w:ascii="Times New Roman" w:hAnsi="Times New Roman" w:cs="Times New Roman"/>
          <w:sz w:val="24"/>
          <w:szCs w:val="24"/>
          <w:lang w:val="tr-TR"/>
        </w:rPr>
        <w:t>test/deney süreci devam ettiği için denetim</w:t>
      </w:r>
      <w:r w:rsidR="008E2DC1" w:rsidRPr="008E2DC1">
        <w:rPr>
          <w:rFonts w:ascii="Times New Roman" w:hAnsi="Times New Roman" w:cs="Times New Roman"/>
          <w:sz w:val="24"/>
          <w:szCs w:val="24"/>
          <w:lang w:val="tr-TR"/>
        </w:rPr>
        <w:t>i</w:t>
      </w:r>
      <w:r w:rsidR="00DE4570">
        <w:rPr>
          <w:rFonts w:ascii="Times New Roman" w:hAnsi="Times New Roman" w:cs="Times New Roman"/>
          <w:sz w:val="24"/>
          <w:szCs w:val="24"/>
          <w:lang w:val="tr-TR"/>
        </w:rPr>
        <w:t xml:space="preserve"> henüz </w:t>
      </w:r>
      <w:proofErr w:type="gramStart"/>
      <w:r w:rsidR="00817C37" w:rsidRPr="008E2DC1">
        <w:rPr>
          <w:rFonts w:ascii="Times New Roman" w:hAnsi="Times New Roman" w:cs="Times New Roman"/>
          <w:sz w:val="24"/>
          <w:szCs w:val="24"/>
          <w:lang w:val="tr-TR"/>
        </w:rPr>
        <w:t>sonuçlandırılamamıştır.</w:t>
      </w:r>
      <w:proofErr w:type="spellStart"/>
      <w:r w:rsidR="008E2DC1" w:rsidRPr="008E2DC1">
        <w:rPr>
          <w:rFonts w:ascii="Times New Roman" w:hAnsi="Times New Roman" w:cs="Times New Roman"/>
          <w:sz w:val="24"/>
          <w:szCs w:val="24"/>
        </w:rPr>
        <w:t>Denetlenen</w:t>
      </w:r>
      <w:proofErr w:type="spellEnd"/>
      <w:proofErr w:type="gram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8E2DC1" w:rsidRPr="008E2DC1">
        <w:rPr>
          <w:rFonts w:ascii="Times New Roman" w:hAnsi="Times New Roman" w:cs="Times New Roman"/>
          <w:sz w:val="24"/>
          <w:szCs w:val="24"/>
        </w:rPr>
        <w:t xml:space="preserve"> </w:t>
      </w:r>
      <w:r w:rsidR="00CB00D3">
        <w:rPr>
          <w:rFonts w:ascii="Times New Roman" w:hAnsi="Times New Roman" w:cs="Times New Roman"/>
          <w:sz w:val="24"/>
          <w:szCs w:val="24"/>
        </w:rPr>
        <w:t>1</w:t>
      </w:r>
      <w:r w:rsidR="00401271">
        <w:rPr>
          <w:rFonts w:ascii="Times New Roman" w:hAnsi="Times New Roman" w:cs="Times New Roman"/>
          <w:sz w:val="24"/>
          <w:szCs w:val="24"/>
        </w:rPr>
        <w:t>4</w:t>
      </w:r>
      <w:r w:rsidR="00CB00D3">
        <w:rPr>
          <w:rFonts w:ascii="Times New Roman" w:hAnsi="Times New Roman" w:cs="Times New Roman"/>
          <w:sz w:val="24"/>
          <w:szCs w:val="24"/>
        </w:rPr>
        <w:t>.</w:t>
      </w:r>
      <w:r w:rsidR="00401271">
        <w:rPr>
          <w:rFonts w:ascii="Times New Roman" w:hAnsi="Times New Roman" w:cs="Times New Roman"/>
          <w:sz w:val="24"/>
          <w:szCs w:val="24"/>
        </w:rPr>
        <w:t>727</w:t>
      </w:r>
      <w:r w:rsidR="00CB00D3">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parti</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Pr="008E2DC1">
        <w:rPr>
          <w:rFonts w:ascii="Times New Roman" w:hAnsi="Times New Roman" w:cs="Times New Roman"/>
          <w:sz w:val="24"/>
          <w:szCs w:val="24"/>
          <w:lang w:val="tr-TR"/>
        </w:rPr>
        <w:t xml:space="preserve"> </w:t>
      </w:r>
      <w:r w:rsidR="007D7691">
        <w:rPr>
          <w:rFonts w:ascii="Times New Roman" w:hAnsi="Times New Roman" w:cs="Times New Roman"/>
          <w:sz w:val="24"/>
          <w:szCs w:val="24"/>
        </w:rPr>
        <w:t>1</w:t>
      </w:r>
      <w:r w:rsidR="00401271">
        <w:rPr>
          <w:rFonts w:ascii="Times New Roman" w:hAnsi="Times New Roman" w:cs="Times New Roman"/>
          <w:sz w:val="24"/>
          <w:szCs w:val="24"/>
        </w:rPr>
        <w:t>6</w:t>
      </w:r>
      <w:r w:rsidR="006E3BC4">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güvensiz</w:t>
      </w:r>
      <w:proofErr w:type="spellEnd"/>
      <w:r w:rsidRPr="008E2DC1">
        <w:rPr>
          <w:rFonts w:ascii="Times New Roman" w:hAnsi="Times New Roman" w:cs="Times New Roman"/>
          <w:sz w:val="24"/>
          <w:szCs w:val="24"/>
        </w:rPr>
        <w:t xml:space="preserve"> ve </w:t>
      </w:r>
      <w:r w:rsidR="00CB00D3">
        <w:rPr>
          <w:rFonts w:ascii="Times New Roman" w:hAnsi="Times New Roman" w:cs="Times New Roman"/>
          <w:sz w:val="24"/>
          <w:szCs w:val="24"/>
        </w:rPr>
        <w:t>1</w:t>
      </w:r>
      <w:r w:rsidR="007D7691">
        <w:rPr>
          <w:rFonts w:ascii="Times New Roman" w:hAnsi="Times New Roman" w:cs="Times New Roman"/>
          <w:sz w:val="24"/>
          <w:szCs w:val="24"/>
        </w:rPr>
        <w:t>.</w:t>
      </w:r>
      <w:r w:rsidR="00401271">
        <w:rPr>
          <w:rFonts w:ascii="Times New Roman" w:hAnsi="Times New Roman" w:cs="Times New Roman"/>
          <w:sz w:val="24"/>
          <w:szCs w:val="24"/>
        </w:rPr>
        <w:t>653</w:t>
      </w:r>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843C0B">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401271">
        <w:rPr>
          <w:rFonts w:ascii="Times New Roman" w:hAnsi="Times New Roman" w:cs="Times New Roman"/>
          <w:sz w:val="24"/>
          <w:szCs w:val="24"/>
          <w:lang w:val="tr-TR"/>
        </w:rPr>
        <w:t>11</w:t>
      </w:r>
      <w:r w:rsidR="00434757">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843C0B" w:rsidRPr="00843C0B">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AA6201" w:rsidRPr="00843C0B">
        <w:rPr>
          <w:rFonts w:ascii="Times New Roman" w:hAnsi="Times New Roman" w:cs="Times New Roman"/>
          <w:b/>
          <w:sz w:val="24"/>
          <w:szCs w:val="24"/>
          <w:lang w:val="tr-TR"/>
        </w:rPr>
        <w:t>%</w:t>
      </w:r>
      <w:r w:rsidR="00401271">
        <w:rPr>
          <w:rFonts w:ascii="Times New Roman" w:hAnsi="Times New Roman" w:cs="Times New Roman"/>
          <w:b/>
          <w:sz w:val="24"/>
          <w:szCs w:val="24"/>
          <w:lang w:val="tr-TR"/>
        </w:rPr>
        <w:t>0</w:t>
      </w:r>
      <w:proofErr w:type="gramStart"/>
      <w:r w:rsidR="00401271">
        <w:rPr>
          <w:rFonts w:ascii="Times New Roman" w:hAnsi="Times New Roman" w:cs="Times New Roman"/>
          <w:b/>
          <w:sz w:val="24"/>
          <w:szCs w:val="24"/>
          <w:lang w:val="tr-TR"/>
        </w:rPr>
        <w:t>,1</w:t>
      </w:r>
      <w:proofErr w:type="gramEnd"/>
      <w:r w:rsidR="00401271">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r w:rsidR="00AA6201" w:rsidRPr="008E2DC1">
        <w:rPr>
          <w:rFonts w:ascii="Times New Roman" w:hAnsi="Times New Roman" w:cs="Times New Roman"/>
          <w:b/>
          <w:sz w:val="24"/>
          <w:szCs w:val="24"/>
          <w:lang w:val="tr-TR"/>
        </w:rPr>
        <w:t xml:space="preserve"> </w:t>
      </w:r>
    </w:p>
    <w:p w:rsidR="009536D3" w:rsidRDefault="009536D3" w:rsidP="009536D3">
      <w:pPr>
        <w:spacing w:after="0" w:line="240" w:lineRule="auto"/>
        <w:jc w:val="both"/>
        <w:rPr>
          <w:rFonts w:ascii="Times New Roman" w:hAnsi="Times New Roman" w:cs="Times New Roman"/>
          <w:sz w:val="24"/>
          <w:szCs w:val="24"/>
          <w:lang w:val="tr-TR"/>
        </w:rPr>
      </w:pPr>
    </w:p>
    <w:p w:rsidR="00B01DA2" w:rsidRPr="0011125B" w:rsidRDefault="00B01DA2" w:rsidP="009536D3">
      <w:pPr>
        <w:spacing w:after="0" w:line="240" w:lineRule="auto"/>
        <w:jc w:val="both"/>
        <w:rPr>
          <w:rFonts w:ascii="Times New Roman" w:hAnsi="Times New Roman" w:cs="Times New Roman"/>
          <w:sz w:val="24"/>
          <w:szCs w:val="24"/>
          <w:lang w:val="tr-TR"/>
        </w:rPr>
        <w:sectPr w:rsidR="00B01DA2" w:rsidRPr="0011125B" w:rsidSect="00191E5D">
          <w:type w:val="continuous"/>
          <w:pgSz w:w="11906" w:h="16838"/>
          <w:pgMar w:top="1417" w:right="1417" w:bottom="1417" w:left="1417" w:header="708" w:footer="708" w:gutter="0"/>
          <w:cols w:space="708"/>
          <w:docGrid w:linePitch="360"/>
        </w:sectPr>
      </w:pPr>
      <w:bookmarkStart w:id="0" w:name="_GoBack"/>
      <w:bookmarkEnd w:id="0"/>
    </w:p>
    <w:p w:rsidR="00A8058C" w:rsidRDefault="00DC6D7C" w:rsidP="0011125B">
      <w:pPr>
        <w:spacing w:after="0" w:line="240" w:lineRule="auto"/>
        <w:jc w:val="both"/>
        <w:rPr>
          <w:noProof/>
          <w:lang w:val="tr-TR" w:eastAsia="tr-TR"/>
        </w:rPr>
      </w:pPr>
      <w:r>
        <w:rPr>
          <w:noProof/>
          <w:lang w:val="tr-TR" w:eastAsia="tr-TR"/>
        </w:rPr>
        <w:drawing>
          <wp:inline distT="0" distB="0" distL="0" distR="0" wp14:anchorId="0D7873C9" wp14:editId="0F9912A9">
            <wp:extent cx="6010275" cy="3981450"/>
            <wp:effectExtent l="0" t="0" r="9525"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BC4" w:rsidRDefault="006E3BC4" w:rsidP="0011125B">
      <w:pPr>
        <w:spacing w:after="0" w:line="240" w:lineRule="auto"/>
        <w:jc w:val="both"/>
        <w:rPr>
          <w:noProof/>
          <w:lang w:val="tr-TR" w:eastAsia="tr-TR"/>
        </w:rPr>
      </w:pPr>
    </w:p>
    <w:p w:rsidR="00843C0B" w:rsidRDefault="00DC6D7C" w:rsidP="0011125B">
      <w:pPr>
        <w:spacing w:after="0" w:line="240" w:lineRule="auto"/>
        <w:jc w:val="both"/>
        <w:rPr>
          <w:noProof/>
          <w:lang w:val="tr-TR" w:eastAsia="tr-TR"/>
        </w:rPr>
      </w:pPr>
      <w:r>
        <w:rPr>
          <w:noProof/>
          <w:lang w:val="tr-TR" w:eastAsia="tr-TR"/>
        </w:rPr>
        <w:drawing>
          <wp:inline distT="0" distB="0" distL="0" distR="0" wp14:anchorId="192A320F" wp14:editId="3C219906">
            <wp:extent cx="5753100" cy="3905250"/>
            <wp:effectExtent l="38100" t="57150" r="38100" b="3810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236555">
        <w:rPr>
          <w:rFonts w:ascii="Times New Roman" w:hAnsi="Times New Roman" w:cs="Times New Roman"/>
          <w:sz w:val="24"/>
          <w:szCs w:val="24"/>
          <w:lang w:val="tr-TR"/>
        </w:rPr>
        <w:t>2.</w:t>
      </w:r>
      <w:r w:rsidR="00401271">
        <w:rPr>
          <w:rFonts w:ascii="Times New Roman" w:hAnsi="Times New Roman" w:cs="Times New Roman"/>
          <w:sz w:val="24"/>
          <w:szCs w:val="24"/>
          <w:lang w:val="tr-TR"/>
        </w:rPr>
        <w:t>965</w:t>
      </w:r>
      <w:r w:rsidRPr="00E91208">
        <w:rPr>
          <w:rFonts w:ascii="Times New Roman" w:hAnsi="Times New Roman" w:cs="Times New Roman"/>
          <w:sz w:val="24"/>
          <w:szCs w:val="24"/>
          <w:lang w:val="tr-TR"/>
        </w:rPr>
        <w:t xml:space="preserve"> ithal ürün partisi denetlenmiş, </w:t>
      </w:r>
      <w:proofErr w:type="spellStart"/>
      <w:r w:rsidRPr="00E91208">
        <w:rPr>
          <w:rFonts w:ascii="Times New Roman" w:hAnsi="Times New Roman" w:cs="Times New Roman"/>
          <w:color w:val="000000" w:themeColor="text1"/>
          <w:sz w:val="24"/>
          <w:szCs w:val="24"/>
        </w:rPr>
        <w:t>bunların</w:t>
      </w:r>
      <w:proofErr w:type="spellEnd"/>
      <w:r w:rsidRPr="00E91208">
        <w:rPr>
          <w:rFonts w:ascii="Times New Roman" w:hAnsi="Times New Roman" w:cs="Times New Roman"/>
          <w:color w:val="000000" w:themeColor="text1"/>
          <w:sz w:val="24"/>
          <w:szCs w:val="24"/>
        </w:rPr>
        <w:t xml:space="preserve"> </w:t>
      </w:r>
      <w:r w:rsidR="0064328B" w:rsidRPr="00E91208">
        <w:rPr>
          <w:rFonts w:ascii="Times New Roman" w:hAnsi="Times New Roman" w:cs="Times New Roman"/>
          <w:sz w:val="24"/>
          <w:szCs w:val="24"/>
          <w:lang w:val="tr-TR"/>
        </w:rPr>
        <w:t>%</w:t>
      </w:r>
      <w:r w:rsidR="00CB00D3">
        <w:rPr>
          <w:rFonts w:ascii="Times New Roman" w:hAnsi="Times New Roman" w:cs="Times New Roman"/>
          <w:sz w:val="24"/>
          <w:szCs w:val="24"/>
          <w:lang w:val="tr-TR"/>
        </w:rPr>
        <w:t>1</w:t>
      </w:r>
      <w:r w:rsidR="00401271">
        <w:rPr>
          <w:rFonts w:ascii="Times New Roman" w:hAnsi="Times New Roman" w:cs="Times New Roman"/>
          <w:sz w:val="24"/>
          <w:szCs w:val="24"/>
          <w:lang w:val="tr-TR"/>
        </w:rPr>
        <w:t>6,1</w:t>
      </w:r>
      <w:r w:rsidR="0064328B">
        <w:rPr>
          <w:rFonts w:ascii="Times New Roman" w:hAnsi="Times New Roman" w:cs="Times New Roman"/>
          <w:sz w:val="24"/>
          <w:szCs w:val="24"/>
          <w:lang w:val="tr-TR"/>
        </w:rPr>
        <w:t>’i</w:t>
      </w:r>
      <w:r w:rsidR="0064328B" w:rsidRPr="00E91208">
        <w:rPr>
          <w:rFonts w:ascii="Times New Roman" w:hAnsi="Times New Roman" w:cs="Times New Roman"/>
          <w:sz w:val="24"/>
          <w:szCs w:val="24"/>
          <w:lang w:val="tr-TR"/>
        </w:rPr>
        <w:t xml:space="preserve"> </w:t>
      </w:r>
      <w:proofErr w:type="spellStart"/>
      <w:r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%0,</w:t>
      </w:r>
      <w:r w:rsidR="00401271">
        <w:rPr>
          <w:rFonts w:ascii="Times New Roman" w:hAnsi="Times New Roman" w:cs="Times New Roman"/>
          <w:color w:val="000000" w:themeColor="text1"/>
          <w:sz w:val="24"/>
          <w:szCs w:val="24"/>
        </w:rPr>
        <w:t>4</w:t>
      </w:r>
      <w:r w:rsidR="00D53031">
        <w:rPr>
          <w:rFonts w:ascii="Times New Roman" w:hAnsi="Times New Roman" w:cs="Times New Roman"/>
          <w:color w:val="000000" w:themeColor="text1"/>
          <w:sz w:val="24"/>
          <w:szCs w:val="24"/>
        </w:rPr>
        <w:t>’</w:t>
      </w:r>
      <w:r w:rsidR="00401271">
        <w:rPr>
          <w:rFonts w:ascii="Times New Roman" w:hAnsi="Times New Roman" w:cs="Times New Roman"/>
          <w:color w:val="000000" w:themeColor="text1"/>
          <w:sz w:val="24"/>
          <w:szCs w:val="24"/>
        </w:rPr>
        <w:t>ü</w:t>
      </w:r>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güvensiz</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4118AC" w:rsidRPr="00E91208">
        <w:rPr>
          <w:rFonts w:ascii="Times New Roman" w:hAnsi="Times New Roman" w:cs="Times New Roman"/>
          <w:color w:val="000000" w:themeColor="text1"/>
          <w:sz w:val="24"/>
          <w:szCs w:val="24"/>
          <w:lang w:val="tr-TR"/>
        </w:rPr>
        <w:t xml:space="preserve"> </w:t>
      </w:r>
      <w:r w:rsidR="00D53031">
        <w:rPr>
          <w:rFonts w:ascii="Times New Roman" w:hAnsi="Times New Roman" w:cs="Times New Roman"/>
          <w:sz w:val="24"/>
          <w:szCs w:val="24"/>
          <w:lang w:val="tr-TR"/>
        </w:rPr>
        <w:t xml:space="preserve">Bununla birlikte, </w:t>
      </w:r>
      <w:r w:rsidR="00CB00D3">
        <w:rPr>
          <w:rFonts w:ascii="Times New Roman" w:hAnsi="Times New Roman" w:cs="Times New Roman"/>
          <w:sz w:val="24"/>
          <w:szCs w:val="24"/>
          <w:lang w:val="tr-TR"/>
        </w:rPr>
        <w:t>1</w:t>
      </w:r>
      <w:r w:rsidR="000D229B">
        <w:rPr>
          <w:rFonts w:ascii="Times New Roman" w:hAnsi="Times New Roman" w:cs="Times New Roman"/>
          <w:sz w:val="24"/>
          <w:szCs w:val="24"/>
          <w:lang w:val="tr-TR"/>
        </w:rPr>
        <w:t>3</w:t>
      </w:r>
      <w:r w:rsidR="0064328B">
        <w:rPr>
          <w:rFonts w:ascii="Times New Roman" w:hAnsi="Times New Roman" w:cs="Times New Roman"/>
          <w:sz w:val="24"/>
          <w:szCs w:val="24"/>
          <w:lang w:val="tr-TR"/>
        </w:rPr>
        <w:t>.</w:t>
      </w:r>
      <w:r w:rsidR="000D229B">
        <w:rPr>
          <w:rFonts w:ascii="Times New Roman" w:hAnsi="Times New Roman" w:cs="Times New Roman"/>
          <w:sz w:val="24"/>
          <w:szCs w:val="24"/>
          <w:lang w:val="tr-TR"/>
        </w:rPr>
        <w:t>905</w:t>
      </w:r>
      <w:r w:rsidR="00B41306">
        <w:rPr>
          <w:rFonts w:ascii="Times New Roman" w:hAnsi="Times New Roman" w:cs="Times New Roman"/>
          <w:sz w:val="24"/>
          <w:szCs w:val="24"/>
          <w:lang w:val="tr-TR"/>
        </w:rPr>
        <w:t xml:space="preserve"> yerli ürün partisi denetlenmiş olup</w:t>
      </w:r>
      <w:r w:rsidR="00F044B1">
        <w:rPr>
          <w:rFonts w:ascii="Times New Roman" w:hAnsi="Times New Roman" w:cs="Times New Roman"/>
          <w:sz w:val="24"/>
          <w:szCs w:val="24"/>
          <w:lang w:val="tr-TR"/>
        </w:rPr>
        <w:t>,</w:t>
      </w:r>
      <w:r w:rsidR="004118AC" w:rsidRPr="00E91208">
        <w:rPr>
          <w:rFonts w:ascii="Times New Roman" w:hAnsi="Times New Roman" w:cs="Times New Roman"/>
          <w:sz w:val="24"/>
          <w:szCs w:val="24"/>
          <w:lang w:val="tr-TR"/>
        </w:rPr>
        <w:t xml:space="preserve"> </w:t>
      </w:r>
      <w:r w:rsidR="000D229B">
        <w:rPr>
          <w:rFonts w:ascii="Times New Roman" w:hAnsi="Times New Roman" w:cs="Times New Roman"/>
          <w:sz w:val="24"/>
          <w:szCs w:val="24"/>
          <w:lang w:val="tr-TR"/>
        </w:rPr>
        <w:t>474</w:t>
      </w:r>
      <w:r w:rsidR="00B41306">
        <w:rPr>
          <w:rFonts w:ascii="Times New Roman" w:hAnsi="Times New Roman" w:cs="Times New Roman"/>
          <w:sz w:val="24"/>
          <w:szCs w:val="24"/>
          <w:lang w:val="tr-TR"/>
        </w:rPr>
        <w:t xml:space="preserve"> ürün partisinin </w:t>
      </w:r>
      <w:r w:rsidR="00B41306" w:rsidRPr="008E2DC1">
        <w:rPr>
          <w:rFonts w:ascii="Times New Roman" w:hAnsi="Times New Roman" w:cs="Times New Roman"/>
          <w:sz w:val="24"/>
          <w:szCs w:val="24"/>
          <w:lang w:val="tr-TR"/>
        </w:rPr>
        <w:t>test/deney süreci devam ettiği için</w:t>
      </w:r>
      <w:r w:rsidR="00B41306">
        <w:rPr>
          <w:rFonts w:ascii="Times New Roman" w:hAnsi="Times New Roman" w:cs="Times New Roman"/>
          <w:sz w:val="24"/>
          <w:szCs w:val="24"/>
          <w:lang w:val="tr-TR"/>
        </w:rPr>
        <w:t xml:space="preserve"> denetimi henüz sonuçlandırılamamıştır. Denetimi sonuçlanan yerli 1</w:t>
      </w:r>
      <w:r w:rsidR="000D229B">
        <w:rPr>
          <w:rFonts w:ascii="Times New Roman" w:hAnsi="Times New Roman" w:cs="Times New Roman"/>
          <w:sz w:val="24"/>
          <w:szCs w:val="24"/>
          <w:lang w:val="tr-TR"/>
        </w:rPr>
        <w:t>3.431</w:t>
      </w:r>
      <w:r w:rsidR="00B41306">
        <w:rPr>
          <w:rFonts w:ascii="Times New Roman" w:hAnsi="Times New Roman" w:cs="Times New Roman"/>
          <w:sz w:val="24"/>
          <w:szCs w:val="24"/>
          <w:lang w:val="tr-TR"/>
        </w:rPr>
        <w:t xml:space="preserve"> ürün partisinin</w:t>
      </w:r>
      <w:r w:rsidR="004118AC" w:rsidRPr="00E91208">
        <w:rPr>
          <w:rFonts w:ascii="Times New Roman" w:hAnsi="Times New Roman" w:cs="Times New Roman"/>
          <w:sz w:val="24"/>
          <w:szCs w:val="24"/>
          <w:lang w:val="tr-TR"/>
        </w:rPr>
        <w:t xml:space="preserve"> %</w:t>
      </w:r>
      <w:r w:rsidR="000D229B">
        <w:rPr>
          <w:rFonts w:ascii="Times New Roman" w:hAnsi="Times New Roman" w:cs="Times New Roman"/>
          <w:sz w:val="24"/>
          <w:szCs w:val="24"/>
          <w:lang w:val="tr-TR"/>
        </w:rPr>
        <w:t>8</w:t>
      </w:r>
      <w:r w:rsidR="00236555">
        <w:rPr>
          <w:rFonts w:ascii="Times New Roman" w:hAnsi="Times New Roman" w:cs="Times New Roman"/>
          <w:sz w:val="24"/>
          <w:szCs w:val="24"/>
          <w:lang w:val="tr-TR"/>
        </w:rPr>
        <w:t>,</w:t>
      </w:r>
      <w:r w:rsidR="000D229B">
        <w:rPr>
          <w:rFonts w:ascii="Times New Roman" w:hAnsi="Times New Roman" w:cs="Times New Roman"/>
          <w:sz w:val="24"/>
          <w:szCs w:val="24"/>
          <w:lang w:val="tr-TR"/>
        </w:rPr>
        <w:t>7</w:t>
      </w:r>
      <w:r w:rsidR="0064328B">
        <w:rPr>
          <w:rFonts w:ascii="Times New Roman" w:hAnsi="Times New Roman" w:cs="Times New Roman"/>
          <w:sz w:val="24"/>
          <w:szCs w:val="24"/>
          <w:lang w:val="tr-TR"/>
        </w:rPr>
        <w:t>’</w:t>
      </w:r>
      <w:r w:rsidR="000D229B">
        <w:rPr>
          <w:rFonts w:ascii="Times New Roman" w:hAnsi="Times New Roman" w:cs="Times New Roman"/>
          <w:sz w:val="24"/>
          <w:szCs w:val="24"/>
          <w:lang w:val="tr-TR"/>
        </w:rPr>
        <w:t>si</w:t>
      </w:r>
      <w:r w:rsidR="004118AC" w:rsidRPr="00E91208">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xml:space="preserve">, </w:t>
      </w:r>
      <w:r w:rsidR="004118AC" w:rsidRPr="00E91208">
        <w:rPr>
          <w:rFonts w:ascii="Times New Roman" w:hAnsi="Times New Roman" w:cs="Times New Roman"/>
          <w:color w:val="000000" w:themeColor="text1"/>
          <w:sz w:val="24"/>
          <w:szCs w:val="24"/>
        </w:rPr>
        <w:t xml:space="preserve"> </w:t>
      </w:r>
      <w:r w:rsidR="00434757">
        <w:rPr>
          <w:rFonts w:ascii="Times New Roman" w:hAnsi="Times New Roman" w:cs="Times New Roman"/>
          <w:color w:val="000000" w:themeColor="text1"/>
          <w:sz w:val="24"/>
          <w:szCs w:val="24"/>
        </w:rPr>
        <w:t>%</w:t>
      </w:r>
      <w:r w:rsidR="000D229B">
        <w:rPr>
          <w:rFonts w:ascii="Times New Roman" w:hAnsi="Times New Roman" w:cs="Times New Roman"/>
          <w:color w:val="000000" w:themeColor="text1"/>
          <w:sz w:val="24"/>
          <w:szCs w:val="24"/>
        </w:rPr>
        <w:t>0</w:t>
      </w:r>
      <w:r w:rsidR="00D53031">
        <w:rPr>
          <w:rFonts w:ascii="Times New Roman" w:hAnsi="Times New Roman" w:cs="Times New Roman"/>
          <w:color w:val="000000" w:themeColor="text1"/>
          <w:sz w:val="24"/>
          <w:szCs w:val="24"/>
        </w:rPr>
        <w:t>,</w:t>
      </w:r>
      <w:r w:rsidR="000D229B">
        <w:rPr>
          <w:rFonts w:ascii="Times New Roman" w:hAnsi="Times New Roman" w:cs="Times New Roman"/>
          <w:color w:val="000000" w:themeColor="text1"/>
          <w:sz w:val="24"/>
          <w:szCs w:val="24"/>
        </w:rPr>
        <w:t>0</w:t>
      </w:r>
      <w:r w:rsidR="000F66EB">
        <w:rPr>
          <w:rFonts w:ascii="Times New Roman" w:hAnsi="Times New Roman" w:cs="Times New Roman"/>
          <w:color w:val="000000" w:themeColor="text1"/>
          <w:sz w:val="24"/>
          <w:szCs w:val="24"/>
        </w:rPr>
        <w:t>2</w:t>
      </w:r>
      <w:r w:rsidR="00434757">
        <w:rPr>
          <w:rFonts w:ascii="Times New Roman" w:hAnsi="Times New Roman" w:cs="Times New Roman"/>
          <w:color w:val="000000" w:themeColor="text1"/>
          <w:sz w:val="24"/>
          <w:szCs w:val="24"/>
        </w:rPr>
        <w:t>’</w:t>
      </w:r>
      <w:r w:rsidR="000F66EB">
        <w:rPr>
          <w:rFonts w:ascii="Times New Roman" w:hAnsi="Times New Roman" w:cs="Times New Roman"/>
          <w:color w:val="000000" w:themeColor="text1"/>
          <w:sz w:val="24"/>
          <w:szCs w:val="24"/>
        </w:rPr>
        <w:t>si</w:t>
      </w:r>
      <w:r w:rsidR="00D53031"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güvensiz</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C92675">
        <w:rPr>
          <w:rFonts w:ascii="Times New Roman" w:hAnsi="Times New Roman" w:cs="Times New Roman"/>
          <w:sz w:val="24"/>
          <w:szCs w:val="24"/>
          <w:lang w:val="tr-TR"/>
        </w:rPr>
        <w:t>1</w:t>
      </w:r>
      <w:r w:rsidR="000D229B">
        <w:rPr>
          <w:rFonts w:ascii="Times New Roman" w:hAnsi="Times New Roman" w:cs="Times New Roman"/>
          <w:sz w:val="24"/>
          <w:szCs w:val="24"/>
          <w:lang w:val="tr-TR"/>
        </w:rPr>
        <w:t>8</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4B3216">
        <w:rPr>
          <w:rFonts w:ascii="Times New Roman" w:hAnsi="Times New Roman" w:cs="Times New Roman"/>
          <w:sz w:val="24"/>
          <w:szCs w:val="24"/>
          <w:lang w:val="tr-TR"/>
        </w:rPr>
        <w:t>2</w:t>
      </w:r>
      <w:r w:rsidR="000D229B">
        <w:rPr>
          <w:rFonts w:ascii="Times New Roman" w:hAnsi="Times New Roman" w:cs="Times New Roman"/>
          <w:sz w:val="24"/>
          <w:szCs w:val="24"/>
          <w:lang w:val="tr-TR"/>
        </w:rPr>
        <w:t>9’unu</w:t>
      </w:r>
      <w:r w:rsidR="000D39A9">
        <w:rPr>
          <w:rFonts w:ascii="Times New Roman" w:hAnsi="Times New Roman" w:cs="Times New Roman"/>
          <w:sz w:val="24"/>
          <w:szCs w:val="24"/>
          <w:lang w:val="tr-TR"/>
        </w:rPr>
        <w:t xml:space="preserve">, </w:t>
      </w:r>
      <w:r w:rsidR="00D53031">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0D229B">
        <w:rPr>
          <w:rFonts w:ascii="Times New Roman" w:hAnsi="Times New Roman" w:cs="Times New Roman"/>
          <w:b/>
          <w:color w:val="000000" w:themeColor="text1"/>
          <w:sz w:val="24"/>
          <w:szCs w:val="24"/>
          <w:lang w:val="tr-TR"/>
        </w:rPr>
        <w:t>81</w:t>
      </w:r>
      <w:r w:rsidR="00842460">
        <w:rPr>
          <w:rFonts w:ascii="Times New Roman" w:hAnsi="Times New Roman" w:cs="Times New Roman"/>
          <w:b/>
          <w:color w:val="000000" w:themeColor="text1"/>
          <w:sz w:val="24"/>
          <w:szCs w:val="24"/>
          <w:lang w:val="tr-TR"/>
        </w:rPr>
        <w:t>’</w:t>
      </w:r>
      <w:r w:rsidR="004B3216">
        <w:rPr>
          <w:rFonts w:ascii="Times New Roman" w:hAnsi="Times New Roman" w:cs="Times New Roman"/>
          <w:b/>
          <w:color w:val="000000" w:themeColor="text1"/>
          <w:sz w:val="24"/>
          <w:szCs w:val="24"/>
          <w:lang w:val="tr-TR"/>
        </w:rPr>
        <w:t>ini</w:t>
      </w:r>
      <w:r w:rsidRPr="00671DFD">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9300A4" w:rsidRDefault="009300A4" w:rsidP="00BF1548">
      <w:pPr>
        <w:spacing w:after="0" w:line="240" w:lineRule="auto"/>
        <w:jc w:val="both"/>
        <w:rPr>
          <w:rFonts w:ascii="Times New Roman" w:hAnsi="Times New Roman" w:cs="Times New Roman"/>
          <w:sz w:val="24"/>
          <w:szCs w:val="24"/>
          <w:lang w:val="tr-TR"/>
        </w:rPr>
      </w:pPr>
    </w:p>
    <w:p w:rsidR="0023775A" w:rsidRDefault="00DC6D7C" w:rsidP="0011125B">
      <w:pPr>
        <w:spacing w:after="0" w:line="240" w:lineRule="auto"/>
        <w:jc w:val="both"/>
        <w:rPr>
          <w:rFonts w:ascii="Times New Roman" w:hAnsi="Times New Roman" w:cs="Times New Roman"/>
          <w:b/>
          <w:sz w:val="24"/>
          <w:szCs w:val="24"/>
          <w:lang w:val="tr-TR"/>
        </w:rPr>
      </w:pPr>
      <w:r>
        <w:rPr>
          <w:noProof/>
          <w:lang w:val="tr-TR" w:eastAsia="tr-TR"/>
        </w:rPr>
        <w:lastRenderedPageBreak/>
        <w:drawing>
          <wp:inline distT="0" distB="0" distL="0" distR="0" wp14:anchorId="15ECDD06" wp14:editId="2F9F8D1F">
            <wp:extent cx="5762625" cy="3505200"/>
            <wp:effectExtent l="0" t="0" r="9525"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685B12">
        <w:rPr>
          <w:rFonts w:ascii="Times New Roman" w:hAnsi="Times New Roman" w:cs="Times New Roman"/>
          <w:sz w:val="24"/>
          <w:szCs w:val="24"/>
          <w:lang w:val="tr-TR"/>
        </w:rPr>
        <w:t>4.815</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w:t>
      </w:r>
      <w:r w:rsidR="00685B12">
        <w:rPr>
          <w:rFonts w:ascii="Times New Roman" w:hAnsi="Times New Roman" w:cs="Times New Roman"/>
          <w:sz w:val="24"/>
          <w:szCs w:val="24"/>
          <w:lang w:val="tr-TR"/>
        </w:rPr>
        <w:t>0,2</w:t>
      </w:r>
      <w:r w:rsidRPr="0011125B">
        <w:rPr>
          <w:rFonts w:ascii="Times New Roman" w:hAnsi="Times New Roman" w:cs="Times New Roman"/>
          <w:sz w:val="24"/>
          <w:szCs w:val="24"/>
          <w:lang w:val="tr-TR"/>
        </w:rPr>
        <w:t xml:space="preserve"> (</w:t>
      </w:r>
      <w:r w:rsidR="004B3216">
        <w:rPr>
          <w:rFonts w:ascii="Times New Roman" w:hAnsi="Times New Roman" w:cs="Times New Roman"/>
          <w:sz w:val="24"/>
          <w:szCs w:val="24"/>
          <w:lang w:val="tr-TR"/>
        </w:rPr>
        <w:t>1</w:t>
      </w:r>
      <w:r w:rsidR="00685B12">
        <w:rPr>
          <w:rFonts w:ascii="Times New Roman" w:hAnsi="Times New Roman" w:cs="Times New Roman"/>
          <w:sz w:val="24"/>
          <w:szCs w:val="24"/>
          <w:lang w:val="tr-TR"/>
        </w:rPr>
        <w:t>2</w:t>
      </w:r>
      <w:r w:rsidR="008D23E1">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ürün partisi) </w:t>
      </w:r>
      <w:r w:rsidR="008B4E84" w:rsidRPr="0011125B">
        <w:rPr>
          <w:rFonts w:ascii="Times New Roman" w:hAnsi="Times New Roman" w:cs="Times New Roman"/>
          <w:sz w:val="24"/>
          <w:szCs w:val="24"/>
          <w:lang w:val="tr-TR"/>
        </w:rPr>
        <w:t xml:space="preserve"> olarak gerçekleşmiştir.</w:t>
      </w:r>
      <w:r w:rsidR="008E2DC1">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En fazla test ve/veya muayene sırasıyla gıda maddeleri</w:t>
      </w:r>
      <w:r w:rsidR="008D23E1">
        <w:rPr>
          <w:rFonts w:ascii="Times New Roman" w:hAnsi="Times New Roman" w:cs="Times New Roman"/>
          <w:sz w:val="24"/>
          <w:szCs w:val="24"/>
          <w:lang w:val="tr-TR"/>
        </w:rPr>
        <w:t xml:space="preserve"> ve g</w:t>
      </w:r>
      <w:r w:rsidR="008D23E1" w:rsidRPr="008D23E1">
        <w:rPr>
          <w:rFonts w:ascii="Times New Roman" w:hAnsi="Times New Roman" w:cs="Times New Roman"/>
          <w:sz w:val="24"/>
          <w:szCs w:val="24"/>
          <w:lang w:val="tr-TR"/>
        </w:rPr>
        <w:t>ıda ile temas eden madde ve malzemeler</w:t>
      </w:r>
      <w:r w:rsidR="008E2DC1" w:rsidRPr="007B076A">
        <w:rPr>
          <w:rFonts w:ascii="Times New Roman" w:hAnsi="Times New Roman" w:cs="Times New Roman"/>
          <w:sz w:val="24"/>
          <w:szCs w:val="24"/>
          <w:lang w:val="tr-TR"/>
        </w:rPr>
        <w:t xml:space="preserve">, yem ve yem hammaddeleri, </w:t>
      </w:r>
      <w:r w:rsidR="007B076A" w:rsidRPr="007B076A">
        <w:rPr>
          <w:rFonts w:ascii="Times New Roman" w:hAnsi="Times New Roman" w:cs="Times New Roman"/>
          <w:sz w:val="24"/>
          <w:szCs w:val="24"/>
          <w:lang w:val="tr-TR"/>
        </w:rPr>
        <w:t xml:space="preserve">hazır beton </w:t>
      </w:r>
      <w:r w:rsidR="007B076A">
        <w:rPr>
          <w:rFonts w:ascii="Times New Roman" w:hAnsi="Times New Roman" w:cs="Times New Roman"/>
          <w:sz w:val="24"/>
          <w:szCs w:val="24"/>
          <w:lang w:val="tr-TR"/>
        </w:rPr>
        <w:t>ve</w:t>
      </w:r>
      <w:r w:rsidR="007B076A" w:rsidRPr="007B076A">
        <w:rPr>
          <w:rFonts w:ascii="Times New Roman" w:hAnsi="Times New Roman" w:cs="Times New Roman"/>
          <w:sz w:val="24"/>
          <w:szCs w:val="24"/>
          <w:lang w:val="tr-TR"/>
        </w:rPr>
        <w:t xml:space="preserve"> telsiz ve telekomünikasyon terminal </w:t>
      </w:r>
      <w:proofErr w:type="gramStart"/>
      <w:r w:rsidR="007B076A" w:rsidRPr="007B076A">
        <w:rPr>
          <w:rFonts w:ascii="Times New Roman" w:hAnsi="Times New Roman" w:cs="Times New Roman"/>
          <w:sz w:val="24"/>
          <w:szCs w:val="24"/>
          <w:lang w:val="tr-TR"/>
        </w:rPr>
        <w:t>ekipmanları</w:t>
      </w:r>
      <w:proofErr w:type="gramEnd"/>
      <w:r w:rsidR="007B076A" w:rsidRPr="007B076A">
        <w:rPr>
          <w:rFonts w:ascii="Times New Roman" w:hAnsi="Times New Roman" w:cs="Times New Roman"/>
          <w:sz w:val="24"/>
          <w:szCs w:val="24"/>
          <w:lang w:val="tr-TR"/>
        </w:rPr>
        <w:t xml:space="preserve"> ürün gruplarında yapılmıştır.</w:t>
      </w:r>
      <w:r w:rsidR="00D857DB">
        <w:rPr>
          <w:rFonts w:ascii="Times New Roman" w:hAnsi="Times New Roman" w:cs="Times New Roman"/>
          <w:sz w:val="24"/>
          <w:szCs w:val="24"/>
          <w:lang w:val="tr-TR"/>
        </w:rPr>
        <w:t xml:space="preserve"> </w:t>
      </w:r>
      <w:r w:rsidR="00685B12">
        <w:rPr>
          <w:rFonts w:ascii="Times New Roman" w:hAnsi="Times New Roman" w:cs="Times New Roman"/>
          <w:sz w:val="24"/>
          <w:szCs w:val="24"/>
          <w:lang w:val="tr-TR"/>
        </w:rPr>
        <w:t>Kasım</w:t>
      </w:r>
      <w:r w:rsidR="00C92675" w:rsidRPr="00C92675">
        <w:rPr>
          <w:rFonts w:ascii="Times New Roman" w:hAnsi="Times New Roman" w:cs="Times New Roman"/>
          <w:sz w:val="24"/>
          <w:szCs w:val="24"/>
          <w:lang w:val="tr-TR"/>
        </w:rPr>
        <w:t xml:space="preserve"> ayında test ve muayeneye gönderilen ürünlerin güvensiz olabileceğine dair değerlendirme test ve muayenenin sonuçlanmasına müteakip yapılmakta</w:t>
      </w:r>
      <w:r w:rsidR="00C92675">
        <w:rPr>
          <w:rFonts w:ascii="Times New Roman" w:hAnsi="Times New Roman" w:cs="Times New Roman"/>
          <w:sz w:val="24"/>
          <w:szCs w:val="24"/>
          <w:lang w:val="tr-TR"/>
        </w:rPr>
        <w:t xml:space="preserve"> olup, </w:t>
      </w:r>
      <w:r w:rsidR="00C92675" w:rsidRPr="00C92675">
        <w:rPr>
          <w:rFonts w:ascii="Times New Roman" w:hAnsi="Times New Roman" w:cs="Times New Roman"/>
          <w:sz w:val="24"/>
          <w:szCs w:val="24"/>
          <w:lang w:val="tr-TR"/>
        </w:rPr>
        <w:t>test ve muayenesi henüz sonuçlanmayan ürünler bulunmaktadır.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536A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2019 yılı </w:t>
      </w:r>
      <w:r w:rsidR="00685B12">
        <w:rPr>
          <w:rFonts w:ascii="Times New Roman" w:hAnsi="Times New Roman" w:cs="Times New Roman"/>
          <w:sz w:val="24"/>
          <w:szCs w:val="24"/>
          <w:lang w:val="tr-TR"/>
        </w:rPr>
        <w:t>Kasım</w:t>
      </w:r>
      <w:r w:rsidR="004B3216">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ayında</w:t>
      </w:r>
      <w:r w:rsidR="006C25C0"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4B3216">
        <w:rPr>
          <w:rFonts w:ascii="Times New Roman" w:hAnsi="Times New Roman" w:cs="Times New Roman"/>
          <w:sz w:val="24"/>
          <w:szCs w:val="24"/>
          <w:lang w:val="tr-TR"/>
        </w:rPr>
        <w:t>1</w:t>
      </w:r>
      <w:r w:rsidR="00685B12">
        <w:rPr>
          <w:rFonts w:ascii="Times New Roman" w:hAnsi="Times New Roman" w:cs="Times New Roman"/>
          <w:sz w:val="24"/>
          <w:szCs w:val="24"/>
          <w:lang w:val="tr-TR"/>
        </w:rPr>
        <w:t>2</w:t>
      </w:r>
      <w:r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Pr="0011125B">
        <w:rPr>
          <w:rFonts w:ascii="Times New Roman" w:hAnsi="Times New Roman" w:cs="Times New Roman"/>
          <w:sz w:val="24"/>
          <w:szCs w:val="24"/>
          <w:lang w:val="tr-TR"/>
        </w:rPr>
        <w:t xml:space="preserve"> (</w:t>
      </w:r>
      <w:r w:rsidR="00685B12">
        <w:rPr>
          <w:rFonts w:ascii="Times New Roman" w:hAnsi="Times New Roman" w:cs="Times New Roman"/>
          <w:sz w:val="24"/>
          <w:szCs w:val="24"/>
          <w:lang w:val="tr-TR"/>
        </w:rPr>
        <w:t>16</w:t>
      </w:r>
      <w:r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sidR="002C76BA" w:rsidRPr="00502937">
        <w:rPr>
          <w:rFonts w:ascii="Times New Roman" w:hAnsi="Times New Roman" w:cs="Times New Roman"/>
          <w:b/>
          <w:sz w:val="24"/>
          <w:szCs w:val="24"/>
          <w:lang w:val="tr-TR"/>
        </w:rPr>
        <w:t>%</w:t>
      </w:r>
      <w:r w:rsidR="00685B12">
        <w:rPr>
          <w:rFonts w:ascii="Times New Roman" w:hAnsi="Times New Roman" w:cs="Times New Roman"/>
          <w:b/>
          <w:sz w:val="24"/>
          <w:szCs w:val="24"/>
          <w:lang w:val="tr-TR"/>
        </w:rPr>
        <w:t>75</w:t>
      </w:r>
      <w:r w:rsidR="0045010C" w:rsidRPr="00502937">
        <w:rPr>
          <w:rFonts w:ascii="Times New Roman" w:hAnsi="Times New Roman" w:cs="Times New Roman"/>
          <w:b/>
          <w:sz w:val="24"/>
          <w:szCs w:val="24"/>
          <w:lang w:val="tr-TR"/>
        </w:rPr>
        <w:t>’</w:t>
      </w:r>
      <w:r w:rsidR="00842460">
        <w:rPr>
          <w:rFonts w:ascii="Times New Roman" w:hAnsi="Times New Roman" w:cs="Times New Roman"/>
          <w:b/>
          <w:sz w:val="24"/>
          <w:szCs w:val="24"/>
          <w:lang w:val="tr-TR"/>
        </w:rPr>
        <w:t>inin</w:t>
      </w:r>
      <w:r w:rsidR="002C76BA" w:rsidRPr="0011125B">
        <w:rPr>
          <w:rFonts w:ascii="Times New Roman" w:hAnsi="Times New Roman" w:cs="Times New Roman"/>
          <w:sz w:val="24"/>
          <w:szCs w:val="24"/>
          <w:lang w:val="tr-TR"/>
        </w:rPr>
        <w:t xml:space="preserve"> test/muayene sonucunda tespit edil</w:t>
      </w:r>
      <w:r w:rsidRPr="0011125B">
        <w:rPr>
          <w:rFonts w:ascii="Times New Roman" w:hAnsi="Times New Roman" w:cs="Times New Roman"/>
          <w:sz w:val="24"/>
          <w:szCs w:val="24"/>
          <w:lang w:val="tr-TR"/>
        </w:rPr>
        <w:t xml:space="preserve">diğini göstermektedir. </w:t>
      </w:r>
      <w:r w:rsidR="00415129" w:rsidRPr="0011125B">
        <w:rPr>
          <w:rFonts w:ascii="Times New Roman" w:hAnsi="Times New Roman" w:cs="Times New Roman"/>
          <w:sz w:val="24"/>
          <w:szCs w:val="24"/>
          <w:lang w:val="tr-TR"/>
        </w:rPr>
        <w:t xml:space="preserve">Bu durum, vatandaşlarımızın korunması için bu işlemlerin ne kadar önemli olduğunun bir göstergesidir. </w:t>
      </w:r>
      <w:r w:rsidR="00BA1622" w:rsidRPr="0011125B">
        <w:rPr>
          <w:rFonts w:ascii="Times New Roman" w:hAnsi="Times New Roman" w:cs="Times New Roman"/>
          <w:sz w:val="24"/>
          <w:szCs w:val="24"/>
          <w:lang w:val="tr-TR"/>
        </w:rPr>
        <w:t>Böylece, PGD kuruluşlarının</w:t>
      </w:r>
      <w:r w:rsidR="00CC5547" w:rsidRPr="0011125B">
        <w:rPr>
          <w:rFonts w:ascii="Times New Roman" w:hAnsi="Times New Roman" w:cs="Times New Roman"/>
          <w:sz w:val="24"/>
          <w:szCs w:val="24"/>
          <w:lang w:val="tr-TR"/>
        </w:rPr>
        <w:t xml:space="preserve"> test/muayene işlemlerinin</w:t>
      </w:r>
      <w:r w:rsidR="00BA1622" w:rsidRPr="0011125B">
        <w:rPr>
          <w:rFonts w:ascii="Times New Roman" w:hAnsi="Times New Roman" w:cs="Times New Roman"/>
          <w:sz w:val="24"/>
          <w:szCs w:val="24"/>
          <w:lang w:val="tr-TR"/>
        </w:rPr>
        <w:t xml:space="preserve"> genel olarak 2019 yılı </w:t>
      </w:r>
      <w:r w:rsidR="00685B12">
        <w:rPr>
          <w:rFonts w:ascii="Times New Roman" w:hAnsi="Times New Roman" w:cs="Times New Roman"/>
          <w:sz w:val="24"/>
          <w:szCs w:val="24"/>
          <w:lang w:val="tr-TR"/>
        </w:rPr>
        <w:t>Kasım</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401271" w:rsidP="0011125B">
      <w:pPr>
        <w:spacing w:after="0" w:line="240" w:lineRule="auto"/>
        <w:jc w:val="both"/>
        <w:rPr>
          <w:rFonts w:ascii="Times New Roman" w:hAnsi="Times New Roman" w:cs="Times New Roman"/>
          <w:sz w:val="24"/>
          <w:szCs w:val="24"/>
          <w:lang w:val="tr-TR"/>
        </w:rPr>
      </w:pPr>
      <w:r>
        <w:rPr>
          <w:noProof/>
          <w:lang w:val="tr-TR" w:eastAsia="tr-TR"/>
        </w:rPr>
        <w:lastRenderedPageBreak/>
        <w:drawing>
          <wp:inline distT="0" distB="0" distL="0" distR="0" wp14:anchorId="0DC100FC" wp14:editId="370E561C">
            <wp:extent cx="5800725" cy="432435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47791B" w:rsidRDefault="00945655" w:rsidP="0079290D">
      <w:pPr>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Söz konusu dönemde </w:t>
      </w:r>
      <w:r w:rsidR="00C92675">
        <w:rPr>
          <w:rFonts w:ascii="Times New Roman" w:hAnsi="Times New Roman" w:cs="Times New Roman"/>
          <w:sz w:val="24"/>
          <w:szCs w:val="24"/>
          <w:lang w:val="tr-TR"/>
        </w:rPr>
        <w:t>1</w:t>
      </w:r>
      <w:r w:rsidR="00FD020D">
        <w:rPr>
          <w:rFonts w:ascii="Times New Roman" w:hAnsi="Times New Roman" w:cs="Times New Roman"/>
          <w:sz w:val="24"/>
          <w:szCs w:val="24"/>
          <w:lang w:val="tr-TR"/>
        </w:rPr>
        <w:t>.</w:t>
      </w:r>
      <w:r w:rsidR="00685B12">
        <w:rPr>
          <w:rFonts w:ascii="Times New Roman" w:hAnsi="Times New Roman" w:cs="Times New Roman"/>
          <w:sz w:val="24"/>
          <w:szCs w:val="24"/>
          <w:lang w:val="tr-TR"/>
        </w:rPr>
        <w:t>653</w:t>
      </w:r>
      <w:r w:rsidRPr="0011125B">
        <w:rPr>
          <w:rFonts w:ascii="Times New Roman" w:hAnsi="Times New Roman" w:cs="Times New Roman"/>
          <w:sz w:val="24"/>
          <w:szCs w:val="24"/>
          <w:lang w:val="tr-TR"/>
        </w:rPr>
        <w:t xml:space="preserve"> ürünün uyguns</w:t>
      </w:r>
      <w:r w:rsidR="0036575F">
        <w:rPr>
          <w:rFonts w:ascii="Times New Roman" w:hAnsi="Times New Roman" w:cs="Times New Roman"/>
          <w:sz w:val="24"/>
          <w:szCs w:val="24"/>
          <w:lang w:val="tr-TR"/>
        </w:rPr>
        <w:t xml:space="preserve">uz olduğu tespit edilmiştir. </w:t>
      </w:r>
      <w:r w:rsidR="009F4608">
        <w:rPr>
          <w:rFonts w:ascii="Times New Roman" w:hAnsi="Times New Roman" w:cs="Times New Roman"/>
          <w:sz w:val="24"/>
          <w:szCs w:val="24"/>
          <w:lang w:val="tr-TR"/>
        </w:rPr>
        <w:t>Bu kapsamda, g</w:t>
      </w:r>
      <w:r w:rsidR="009F4608" w:rsidRPr="0047791B">
        <w:rPr>
          <w:rFonts w:ascii="Times New Roman" w:hAnsi="Times New Roman" w:cs="Times New Roman"/>
          <w:sz w:val="24"/>
          <w:szCs w:val="24"/>
          <w:lang w:val="tr-TR"/>
        </w:rPr>
        <w:t>ıda maddeleri ve gıda ile temas eden madde ve malzemeler ürün gruplarında tespit edilen uyg</w:t>
      </w:r>
      <w:r w:rsidR="009F4608">
        <w:rPr>
          <w:rFonts w:ascii="Times New Roman" w:hAnsi="Times New Roman" w:cs="Times New Roman"/>
          <w:sz w:val="24"/>
          <w:szCs w:val="24"/>
          <w:lang w:val="tr-TR"/>
        </w:rPr>
        <w:t>unsuzluklara ilişkin TOB tarafından 1</w:t>
      </w:r>
      <w:r w:rsidR="00BE7392">
        <w:rPr>
          <w:rFonts w:ascii="Times New Roman" w:hAnsi="Times New Roman" w:cs="Times New Roman"/>
          <w:sz w:val="24"/>
          <w:szCs w:val="24"/>
          <w:lang w:val="tr-TR"/>
        </w:rPr>
        <w:t>.</w:t>
      </w:r>
      <w:r w:rsidR="00685B12">
        <w:rPr>
          <w:rFonts w:ascii="Times New Roman" w:hAnsi="Times New Roman" w:cs="Times New Roman"/>
          <w:sz w:val="24"/>
          <w:szCs w:val="24"/>
          <w:lang w:val="tr-TR"/>
        </w:rPr>
        <w:t>150</w:t>
      </w:r>
      <w:r w:rsidR="009F4608" w:rsidRPr="0047791B">
        <w:rPr>
          <w:rFonts w:ascii="Times New Roman" w:hAnsi="Times New Roman" w:cs="Times New Roman"/>
          <w:sz w:val="24"/>
          <w:szCs w:val="24"/>
          <w:lang w:val="tr-TR"/>
        </w:rPr>
        <w:t xml:space="preserve"> işletmeye </w:t>
      </w:r>
      <w:r w:rsidR="00685B12" w:rsidRPr="00685B12">
        <w:rPr>
          <w:rFonts w:ascii="Times New Roman" w:hAnsi="Times New Roman" w:cs="Times New Roman"/>
          <w:sz w:val="24"/>
          <w:szCs w:val="24"/>
          <w:lang w:val="tr-TR"/>
        </w:rPr>
        <w:t>7</w:t>
      </w:r>
      <w:r w:rsidR="00685B12">
        <w:rPr>
          <w:rFonts w:ascii="Times New Roman" w:hAnsi="Times New Roman" w:cs="Times New Roman"/>
          <w:sz w:val="24"/>
          <w:szCs w:val="24"/>
          <w:lang w:val="tr-TR"/>
        </w:rPr>
        <w:t>.</w:t>
      </w:r>
      <w:r w:rsidR="00685B12" w:rsidRPr="00685B12">
        <w:rPr>
          <w:rFonts w:ascii="Times New Roman" w:hAnsi="Times New Roman" w:cs="Times New Roman"/>
          <w:sz w:val="24"/>
          <w:szCs w:val="24"/>
          <w:lang w:val="tr-TR"/>
        </w:rPr>
        <w:t>988</w:t>
      </w:r>
      <w:r w:rsidR="00685B12">
        <w:rPr>
          <w:rFonts w:ascii="Times New Roman" w:hAnsi="Times New Roman" w:cs="Times New Roman"/>
          <w:sz w:val="24"/>
          <w:szCs w:val="24"/>
          <w:lang w:val="tr-TR"/>
        </w:rPr>
        <w:t>.</w:t>
      </w:r>
      <w:r w:rsidR="00685B12" w:rsidRPr="00685B12">
        <w:rPr>
          <w:rFonts w:ascii="Times New Roman" w:hAnsi="Times New Roman" w:cs="Times New Roman"/>
          <w:sz w:val="24"/>
          <w:szCs w:val="24"/>
          <w:lang w:val="tr-TR"/>
        </w:rPr>
        <w:t>157</w:t>
      </w:r>
      <w:r w:rsidR="00685B12">
        <w:rPr>
          <w:rFonts w:ascii="Times New Roman" w:hAnsi="Times New Roman" w:cs="Times New Roman"/>
          <w:sz w:val="24"/>
          <w:szCs w:val="24"/>
          <w:lang w:val="tr-TR"/>
        </w:rPr>
        <w:t xml:space="preserve"> </w:t>
      </w:r>
      <w:r w:rsidR="009F4608">
        <w:rPr>
          <w:rFonts w:ascii="Times New Roman" w:hAnsi="Times New Roman" w:cs="Times New Roman"/>
          <w:sz w:val="24"/>
          <w:szCs w:val="24"/>
          <w:lang w:val="tr-TR"/>
        </w:rPr>
        <w:t xml:space="preserve">TL tutarında </w:t>
      </w:r>
      <w:r w:rsidR="009F4608" w:rsidRPr="0047791B">
        <w:rPr>
          <w:rFonts w:ascii="Times New Roman" w:hAnsi="Times New Roman" w:cs="Times New Roman"/>
          <w:sz w:val="24"/>
          <w:szCs w:val="24"/>
          <w:lang w:val="tr-TR"/>
        </w:rPr>
        <w:t>id</w:t>
      </w:r>
      <w:r w:rsidR="009F4608">
        <w:rPr>
          <w:rFonts w:ascii="Times New Roman" w:hAnsi="Times New Roman" w:cs="Times New Roman"/>
          <w:sz w:val="24"/>
          <w:szCs w:val="24"/>
          <w:lang w:val="tr-TR"/>
        </w:rPr>
        <w:t xml:space="preserve">ari para cezası verilmiştir. TOB tarafından verilen idari para cezası </w:t>
      </w:r>
      <w:proofErr w:type="gramStart"/>
      <w:r w:rsidR="009F4608">
        <w:rPr>
          <w:rFonts w:ascii="Times New Roman" w:hAnsi="Times New Roman" w:cs="Times New Roman"/>
          <w:sz w:val="24"/>
          <w:szCs w:val="24"/>
          <w:lang w:val="tr-TR"/>
        </w:rPr>
        <w:t>dahil</w:t>
      </w:r>
      <w:proofErr w:type="gramEnd"/>
      <w:r w:rsidR="009F4608">
        <w:rPr>
          <w:rFonts w:ascii="Times New Roman" w:hAnsi="Times New Roman" w:cs="Times New Roman"/>
          <w:sz w:val="24"/>
          <w:szCs w:val="24"/>
          <w:lang w:val="tr-TR"/>
        </w:rPr>
        <w:t xml:space="preserve"> olmak üzere, tespit edilen </w:t>
      </w:r>
      <w:r w:rsidR="00BF7694">
        <w:rPr>
          <w:rFonts w:ascii="Times New Roman" w:hAnsi="Times New Roman" w:cs="Times New Roman"/>
          <w:sz w:val="24"/>
          <w:szCs w:val="24"/>
          <w:lang w:val="tr-TR"/>
        </w:rPr>
        <w:t>18</w:t>
      </w:r>
      <w:r w:rsidR="00685B12">
        <w:rPr>
          <w:rFonts w:ascii="Times New Roman" w:hAnsi="Times New Roman" w:cs="Times New Roman"/>
          <w:sz w:val="24"/>
          <w:szCs w:val="24"/>
          <w:lang w:val="tr-TR"/>
        </w:rPr>
        <w:t>8</w:t>
      </w:r>
      <w:r w:rsidR="009F4608">
        <w:rPr>
          <w:rFonts w:ascii="Times New Roman" w:hAnsi="Times New Roman" w:cs="Times New Roman"/>
          <w:sz w:val="24"/>
          <w:szCs w:val="24"/>
          <w:lang w:val="tr-TR"/>
        </w:rPr>
        <w:t xml:space="preserve"> adet uygunsuzluk için</w:t>
      </w:r>
      <w:r w:rsidRPr="0011125B">
        <w:rPr>
          <w:rFonts w:ascii="Times New Roman" w:hAnsi="Times New Roman" w:cs="Times New Roman"/>
          <w:sz w:val="24"/>
          <w:szCs w:val="24"/>
          <w:lang w:val="tr-TR"/>
        </w:rPr>
        <w:t xml:space="preserve"> </w:t>
      </w:r>
      <w:r w:rsidR="00685B12">
        <w:rPr>
          <w:rFonts w:ascii="Times New Roman" w:hAnsi="Times New Roman" w:cs="Times New Roman"/>
          <w:sz w:val="24"/>
          <w:szCs w:val="24"/>
          <w:lang w:val="tr-TR"/>
        </w:rPr>
        <w:t>8</w:t>
      </w:r>
      <w:r w:rsidR="009F4608">
        <w:rPr>
          <w:rFonts w:ascii="Times New Roman" w:hAnsi="Times New Roman" w:cs="Times New Roman"/>
          <w:sz w:val="24"/>
          <w:szCs w:val="24"/>
          <w:lang w:val="tr-TR"/>
        </w:rPr>
        <w:t>.</w:t>
      </w:r>
      <w:r w:rsidR="00685B12">
        <w:rPr>
          <w:rFonts w:ascii="Times New Roman" w:hAnsi="Times New Roman" w:cs="Times New Roman"/>
          <w:sz w:val="24"/>
          <w:szCs w:val="24"/>
          <w:lang w:val="tr-TR"/>
        </w:rPr>
        <w:t>801</w:t>
      </w:r>
      <w:r w:rsidR="009F4608">
        <w:rPr>
          <w:rFonts w:ascii="Times New Roman" w:hAnsi="Times New Roman" w:cs="Times New Roman"/>
          <w:sz w:val="24"/>
          <w:szCs w:val="24"/>
          <w:lang w:val="tr-TR"/>
        </w:rPr>
        <w:t>.</w:t>
      </w:r>
      <w:r w:rsidR="00685B12">
        <w:rPr>
          <w:rFonts w:ascii="Times New Roman" w:hAnsi="Times New Roman" w:cs="Times New Roman"/>
          <w:sz w:val="24"/>
          <w:szCs w:val="24"/>
          <w:lang w:val="tr-TR"/>
        </w:rPr>
        <w:t>588</w:t>
      </w:r>
      <w:r w:rsidR="009F4608">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TL tutarında idari para cezası uygulanmıştır.</w:t>
      </w:r>
      <w:r w:rsidR="0047791B">
        <w:rPr>
          <w:rFonts w:ascii="Times New Roman" w:hAnsi="Times New Roman" w:cs="Times New Roman"/>
          <w:sz w:val="24"/>
          <w:szCs w:val="24"/>
          <w:lang w:val="tr-TR"/>
        </w:rPr>
        <w:t xml:space="preserve">  </w:t>
      </w: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Bununla birlikte, güvensiz olduğu tespit edilen </w:t>
      </w:r>
      <w:r w:rsidR="003C102C">
        <w:rPr>
          <w:rFonts w:ascii="Times New Roman" w:hAnsi="Times New Roman" w:cs="Times New Roman"/>
          <w:sz w:val="24"/>
          <w:szCs w:val="24"/>
          <w:lang w:val="tr-TR"/>
        </w:rPr>
        <w:t>1</w:t>
      </w:r>
      <w:r w:rsidR="00E85FAE">
        <w:rPr>
          <w:rFonts w:ascii="Times New Roman" w:hAnsi="Times New Roman" w:cs="Times New Roman"/>
          <w:sz w:val="24"/>
          <w:szCs w:val="24"/>
          <w:lang w:val="tr-TR"/>
        </w:rPr>
        <w:t>6</w:t>
      </w:r>
      <w:r w:rsidR="008B5E10">
        <w:rPr>
          <w:rFonts w:ascii="Times New Roman" w:hAnsi="Times New Roman" w:cs="Times New Roman"/>
          <w:sz w:val="24"/>
          <w:szCs w:val="24"/>
          <w:lang w:val="tr-TR"/>
        </w:rPr>
        <w:t xml:space="preserve"> ürün partisinin</w:t>
      </w:r>
      <w:r w:rsidR="004118AC">
        <w:rPr>
          <w:rFonts w:ascii="Times New Roman" w:hAnsi="Times New Roman" w:cs="Times New Roman"/>
          <w:sz w:val="24"/>
          <w:szCs w:val="24"/>
          <w:lang w:val="tr-TR"/>
        </w:rPr>
        <w:t xml:space="preserve"> </w:t>
      </w:r>
      <w:r w:rsidR="00E85FAE">
        <w:rPr>
          <w:rFonts w:ascii="Times New Roman" w:hAnsi="Times New Roman" w:cs="Times New Roman"/>
          <w:sz w:val="24"/>
          <w:szCs w:val="24"/>
          <w:lang w:val="tr-TR"/>
        </w:rPr>
        <w:t>13’üne</w:t>
      </w:r>
      <w:r w:rsidR="0047791B">
        <w:rPr>
          <w:rFonts w:ascii="Times New Roman" w:hAnsi="Times New Roman" w:cs="Times New Roman"/>
          <w:sz w:val="24"/>
          <w:szCs w:val="24"/>
          <w:lang w:val="tr-TR"/>
        </w:rPr>
        <w:t xml:space="preserve"> </w:t>
      </w:r>
      <w:r w:rsidR="00E85FAE">
        <w:rPr>
          <w:rFonts w:ascii="Times New Roman" w:hAnsi="Times New Roman" w:cs="Times New Roman"/>
          <w:sz w:val="24"/>
          <w:szCs w:val="24"/>
          <w:lang w:val="tr-TR"/>
        </w:rPr>
        <w:t>855.278</w:t>
      </w:r>
      <w:r w:rsidR="003C102C">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F40E11" w:rsidRPr="00F40E11">
        <w:rPr>
          <w:rFonts w:ascii="Times New Roman" w:hAnsi="Times New Roman" w:cs="Times New Roman"/>
          <w:b/>
          <w:sz w:val="24"/>
          <w:szCs w:val="24"/>
          <w:lang w:val="tr-TR"/>
        </w:rPr>
        <w:t>U</w:t>
      </w:r>
      <w:r w:rsidR="00991A94" w:rsidRPr="00F40E11">
        <w:rPr>
          <w:rFonts w:ascii="Times New Roman" w:hAnsi="Times New Roman" w:cs="Times New Roman"/>
          <w:b/>
          <w:sz w:val="24"/>
          <w:szCs w:val="24"/>
          <w:lang w:val="tr-TR"/>
        </w:rPr>
        <w:t>ygunsuz ve güvensiz bulunan ürünlere ilişkin idari işlemler uzun sürdüğünden bazı ürün gruplarında idari yaptırımlara ve para cezalarına ilişkin işlemler tamamlan</w:t>
      </w:r>
      <w:r w:rsidR="006B09BD" w:rsidRPr="00F40E11">
        <w:rPr>
          <w:rFonts w:ascii="Times New Roman" w:hAnsi="Times New Roman" w:cs="Times New Roman"/>
          <w:b/>
          <w:sz w:val="24"/>
          <w:szCs w:val="24"/>
          <w:lang w:val="tr-TR"/>
        </w:rPr>
        <w:t>a</w:t>
      </w:r>
      <w:r w:rsidR="00991A94" w:rsidRPr="00F40E11">
        <w:rPr>
          <w:rFonts w:ascii="Times New Roman" w:hAnsi="Times New Roman" w:cs="Times New Roman"/>
          <w:b/>
          <w:sz w:val="24"/>
          <w:szCs w:val="24"/>
          <w:lang w:val="tr-TR"/>
        </w:rPr>
        <w:t xml:space="preserve">mamıştır. </w:t>
      </w:r>
      <w:r w:rsidR="00991A94">
        <w:rPr>
          <w:rFonts w:ascii="Times New Roman" w:hAnsi="Times New Roman" w:cs="Times New Roman"/>
          <w:sz w:val="24"/>
          <w:szCs w:val="24"/>
          <w:lang w:val="tr-TR"/>
        </w:rPr>
        <w:t>Söz konusu işlemlerin tamamlanmasını müteakip idari yaptırım ve para cezaları hakkında Yıllık PGD Raporu’nda raporlama yapılabilecektir</w:t>
      </w:r>
      <w:r w:rsidR="0047791B">
        <w:rPr>
          <w:rFonts w:ascii="Times New Roman" w:hAnsi="Times New Roman" w:cs="Times New Roman"/>
          <w:sz w:val="24"/>
          <w:szCs w:val="24"/>
          <w:lang w:val="tr-TR"/>
        </w:rPr>
        <w:t>.</w:t>
      </w:r>
    </w:p>
    <w:p w:rsidR="00776BF0" w:rsidRDefault="00BA32DE" w:rsidP="00D857D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r w:rsidR="00D857DB">
        <w:rPr>
          <w:rFonts w:ascii="Times New Roman" w:hAnsi="Times New Roman" w:cs="Times New Roman"/>
          <w:sz w:val="24"/>
          <w:szCs w:val="24"/>
          <w:lang w:val="tr-TR"/>
        </w:rPr>
        <w:t xml:space="preserve"> </w:t>
      </w:r>
      <w:r w:rsidR="00123958" w:rsidRPr="00D857DB">
        <w:rPr>
          <w:rFonts w:ascii="Times New Roman" w:hAnsi="Times New Roman" w:cs="Times New Roman"/>
          <w:sz w:val="24"/>
          <w:szCs w:val="24"/>
          <w:lang w:val="tr-TR"/>
        </w:rPr>
        <w:t>STB tarafından, hazır ambalajl</w:t>
      </w:r>
      <w:r w:rsidR="00BF7694">
        <w:rPr>
          <w:rFonts w:ascii="Times New Roman" w:hAnsi="Times New Roman" w:cs="Times New Roman"/>
          <w:sz w:val="24"/>
          <w:szCs w:val="24"/>
          <w:lang w:val="tr-TR"/>
        </w:rPr>
        <w:t>ı mamuller</w:t>
      </w:r>
      <w:r w:rsidR="00123958" w:rsidRPr="00D857DB">
        <w:rPr>
          <w:rFonts w:ascii="Times New Roman" w:hAnsi="Times New Roman" w:cs="Times New Roman"/>
          <w:sz w:val="24"/>
          <w:szCs w:val="24"/>
          <w:lang w:val="tr-TR"/>
        </w:rPr>
        <w:t xml:space="preserve"> ürün grubunda para cezası uygulanmayan </w:t>
      </w:r>
      <w:r w:rsidR="00D857DB" w:rsidRPr="00D857DB">
        <w:rPr>
          <w:rFonts w:ascii="Times New Roman" w:hAnsi="Times New Roman" w:cs="Times New Roman"/>
          <w:sz w:val="24"/>
          <w:szCs w:val="24"/>
          <w:lang w:val="tr-TR"/>
        </w:rPr>
        <w:t xml:space="preserve">uygunsuzluklara </w:t>
      </w:r>
      <w:r w:rsidR="00123958" w:rsidRPr="00D857DB">
        <w:rPr>
          <w:rFonts w:ascii="Times New Roman" w:hAnsi="Times New Roman" w:cs="Times New Roman"/>
          <w:color w:val="000000" w:themeColor="text1"/>
          <w:sz w:val="24"/>
          <w:szCs w:val="24"/>
          <w:lang w:val="tr-TR"/>
        </w:rPr>
        <w:t>düze</w:t>
      </w:r>
      <w:r w:rsidR="00140A34">
        <w:rPr>
          <w:rFonts w:ascii="Times New Roman" w:hAnsi="Times New Roman" w:cs="Times New Roman"/>
          <w:color w:val="000000" w:themeColor="text1"/>
          <w:sz w:val="24"/>
          <w:szCs w:val="24"/>
          <w:lang w:val="tr-TR"/>
        </w:rPr>
        <w:t>ltici faaliyet süresi verildiği</w:t>
      </w:r>
      <w:r w:rsidR="00D857DB" w:rsidRPr="00D857DB">
        <w:rPr>
          <w:rFonts w:ascii="Times New Roman" w:hAnsi="Times New Roman" w:cs="Times New Roman"/>
          <w:sz w:val="24"/>
          <w:szCs w:val="24"/>
          <w:lang w:val="tr-TR"/>
        </w:rPr>
        <w:t xml:space="preserve"> ifade edilmiştir.</w:t>
      </w:r>
      <w:r w:rsidR="00A7469E">
        <w:rPr>
          <w:rFonts w:ascii="Times New Roman" w:hAnsi="Times New Roman" w:cs="Times New Roman"/>
          <w:sz w:val="24"/>
          <w:szCs w:val="24"/>
          <w:lang w:val="tr-TR"/>
        </w:rPr>
        <w:t xml:space="preserve"> </w:t>
      </w:r>
    </w:p>
    <w:p w:rsidR="00776BF0" w:rsidRDefault="00776BF0" w:rsidP="00D857DB">
      <w:pPr>
        <w:spacing w:after="0" w:line="240" w:lineRule="auto"/>
        <w:jc w:val="both"/>
        <w:rPr>
          <w:rFonts w:ascii="Times New Roman" w:hAnsi="Times New Roman" w:cs="Times New Roman"/>
          <w:sz w:val="24"/>
          <w:szCs w:val="24"/>
          <w:lang w:val="tr-TR"/>
        </w:rPr>
      </w:pPr>
    </w:p>
    <w:p w:rsidR="00D857DB" w:rsidRDefault="00A7469E" w:rsidP="00D857D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SB tarafından, kozmetikler ürün grubuna yönelik olarak, u</w:t>
      </w:r>
      <w:r w:rsidRPr="00A7469E">
        <w:rPr>
          <w:rFonts w:ascii="Times New Roman" w:hAnsi="Times New Roman" w:cs="Times New Roman"/>
          <w:sz w:val="24"/>
          <w:szCs w:val="24"/>
          <w:lang w:val="tr-TR"/>
        </w:rPr>
        <w:t xml:space="preserve">ygunsuz ve güvensiz olan ürünlere uygulanan idari para cezaları haricinde, </w:t>
      </w:r>
      <w:r w:rsidR="00A40F33">
        <w:rPr>
          <w:rFonts w:ascii="Times New Roman" w:hAnsi="Times New Roman" w:cs="Times New Roman"/>
          <w:sz w:val="24"/>
          <w:szCs w:val="24"/>
          <w:lang w:val="tr-TR"/>
        </w:rPr>
        <w:t>1</w:t>
      </w:r>
      <w:r w:rsidRPr="00A7469E">
        <w:rPr>
          <w:rFonts w:ascii="Times New Roman" w:hAnsi="Times New Roman" w:cs="Times New Roman"/>
          <w:sz w:val="24"/>
          <w:szCs w:val="24"/>
          <w:lang w:val="tr-TR"/>
        </w:rPr>
        <w:t xml:space="preserve"> firmaya Sorumlu Teknik Eleman bulu</w:t>
      </w:r>
      <w:r>
        <w:rPr>
          <w:rFonts w:ascii="Times New Roman" w:hAnsi="Times New Roman" w:cs="Times New Roman"/>
          <w:sz w:val="24"/>
          <w:szCs w:val="24"/>
          <w:lang w:val="tr-TR"/>
        </w:rPr>
        <w:t xml:space="preserve">ndurmamaktan dolayı </w:t>
      </w:r>
      <w:r w:rsidR="0054686A" w:rsidRPr="0054686A">
        <w:rPr>
          <w:rFonts w:ascii="Times New Roman" w:hAnsi="Times New Roman" w:cs="Times New Roman"/>
          <w:sz w:val="24"/>
          <w:szCs w:val="24"/>
          <w:lang w:val="tr-TR"/>
        </w:rPr>
        <w:t>10.000 TL</w:t>
      </w:r>
      <w:r w:rsidR="0054686A" w:rsidRPr="00A7469E">
        <w:rPr>
          <w:rFonts w:ascii="Times New Roman" w:hAnsi="Times New Roman" w:cs="Times New Roman"/>
          <w:sz w:val="24"/>
          <w:szCs w:val="24"/>
          <w:lang w:val="tr-TR"/>
        </w:rPr>
        <w:t xml:space="preserve"> </w:t>
      </w:r>
      <w:r w:rsidRPr="00A7469E">
        <w:rPr>
          <w:rFonts w:ascii="Times New Roman" w:hAnsi="Times New Roman" w:cs="Times New Roman"/>
          <w:sz w:val="24"/>
          <w:szCs w:val="24"/>
          <w:lang w:val="tr-TR"/>
        </w:rPr>
        <w:t>idari para cezası uygulan</w:t>
      </w:r>
      <w:r>
        <w:rPr>
          <w:rFonts w:ascii="Times New Roman" w:hAnsi="Times New Roman" w:cs="Times New Roman"/>
          <w:sz w:val="24"/>
          <w:szCs w:val="24"/>
          <w:lang w:val="tr-TR"/>
        </w:rPr>
        <w:t>dığı bildirilmiştir.</w:t>
      </w:r>
      <w:r w:rsidR="0054686A">
        <w:rPr>
          <w:rFonts w:ascii="Times New Roman" w:hAnsi="Times New Roman" w:cs="Times New Roman"/>
          <w:sz w:val="24"/>
          <w:szCs w:val="24"/>
          <w:lang w:val="tr-TR"/>
        </w:rPr>
        <w:t xml:space="preserve"> </w:t>
      </w:r>
    </w:p>
    <w:p w:rsidR="00924B99" w:rsidRDefault="00924B99" w:rsidP="00D857DB">
      <w:pPr>
        <w:spacing w:after="0" w:line="240" w:lineRule="auto"/>
        <w:jc w:val="both"/>
        <w:rPr>
          <w:rFonts w:ascii="Times New Roman" w:hAnsi="Times New Roman" w:cs="Times New Roman"/>
          <w:sz w:val="24"/>
          <w:szCs w:val="24"/>
          <w:lang w:val="tr-TR"/>
        </w:rPr>
      </w:pPr>
    </w:p>
    <w:p w:rsidR="003510A2" w:rsidRPr="00D857DB" w:rsidRDefault="003510A2" w:rsidP="00D857DB">
      <w:pPr>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DC6D7C" w:rsidP="0011125B">
      <w:pPr>
        <w:spacing w:after="0" w:line="240" w:lineRule="auto"/>
        <w:jc w:val="both"/>
        <w:rPr>
          <w:rFonts w:ascii="Times New Roman" w:hAnsi="Times New Roman" w:cs="Times New Roman"/>
          <w:sz w:val="24"/>
          <w:szCs w:val="24"/>
          <w:lang w:val="tr-TR"/>
        </w:rPr>
      </w:pPr>
      <w:r>
        <w:rPr>
          <w:noProof/>
          <w:lang w:val="tr-TR" w:eastAsia="tr-TR"/>
        </w:rPr>
        <w:lastRenderedPageBreak/>
        <w:drawing>
          <wp:inline distT="0" distB="0" distL="0" distR="0" wp14:anchorId="5715949A" wp14:editId="23CA90DB">
            <wp:extent cx="5762625" cy="4362450"/>
            <wp:effectExtent l="0" t="0" r="9525"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r w:rsidRPr="00680E1D">
        <w:rPr>
          <w:rFonts w:ascii="Times New Roman" w:hAnsi="Times New Roman" w:cs="Times New Roman"/>
          <w:color w:val="000000" w:themeColor="text1"/>
          <w:sz w:val="24"/>
          <w:szCs w:val="24"/>
          <w:lang w:val="tr-TR"/>
        </w:rPr>
        <w:t>Ürün grubu bazında bir değerlendirme yapıldığında,</w:t>
      </w:r>
      <w:r w:rsidR="00AE697F" w:rsidRPr="00680E1D">
        <w:rPr>
          <w:rFonts w:ascii="Times New Roman" w:hAnsi="Times New Roman" w:cs="Times New Roman"/>
          <w:color w:val="000000" w:themeColor="text1"/>
          <w:sz w:val="24"/>
          <w:szCs w:val="24"/>
          <w:lang w:val="tr-TR"/>
        </w:rPr>
        <w:t xml:space="preserve"> denetlenen ürün</w:t>
      </w:r>
      <w:r w:rsidR="00B26B7D" w:rsidRPr="00680E1D">
        <w:rPr>
          <w:rFonts w:ascii="Times New Roman" w:hAnsi="Times New Roman" w:cs="Times New Roman"/>
          <w:color w:val="000000" w:themeColor="text1"/>
          <w:sz w:val="24"/>
          <w:szCs w:val="24"/>
          <w:lang w:val="tr-TR"/>
        </w:rPr>
        <w:t>lerde uygunsuz</w:t>
      </w:r>
      <w:r w:rsidR="00547EDE" w:rsidRPr="00680E1D">
        <w:rPr>
          <w:rFonts w:ascii="Times New Roman" w:hAnsi="Times New Roman" w:cs="Times New Roman"/>
          <w:color w:val="000000" w:themeColor="text1"/>
          <w:sz w:val="24"/>
          <w:szCs w:val="24"/>
          <w:lang w:val="tr-TR"/>
        </w:rPr>
        <w:t>luk</w:t>
      </w:r>
      <w:r w:rsidR="00AE697F" w:rsidRPr="00680E1D">
        <w:rPr>
          <w:rFonts w:ascii="Times New Roman" w:hAnsi="Times New Roman" w:cs="Times New Roman"/>
          <w:color w:val="000000" w:themeColor="text1"/>
          <w:sz w:val="24"/>
          <w:szCs w:val="24"/>
          <w:lang w:val="tr-TR"/>
        </w:rPr>
        <w:t xml:space="preserve"> sayısının en yüksek olduğu</w:t>
      </w:r>
      <w:r w:rsidRPr="00680E1D">
        <w:rPr>
          <w:rFonts w:ascii="Times New Roman" w:hAnsi="Times New Roman" w:cs="Times New Roman"/>
          <w:color w:val="000000" w:themeColor="text1"/>
          <w:sz w:val="24"/>
          <w:szCs w:val="24"/>
          <w:lang w:val="tr-TR"/>
        </w:rPr>
        <w:t xml:space="preserve"> </w:t>
      </w:r>
      <w:r w:rsidR="00AB0B26" w:rsidRPr="00680E1D">
        <w:rPr>
          <w:rFonts w:ascii="Times New Roman" w:hAnsi="Times New Roman" w:cs="Times New Roman"/>
          <w:color w:val="000000" w:themeColor="text1"/>
          <w:sz w:val="24"/>
          <w:szCs w:val="24"/>
          <w:lang w:val="tr-TR"/>
        </w:rPr>
        <w:t xml:space="preserve">ürün gruplarının sırasıyla </w:t>
      </w:r>
      <w:r w:rsidR="00680E1D" w:rsidRPr="00680E1D">
        <w:rPr>
          <w:rFonts w:ascii="Times New Roman" w:hAnsi="Times New Roman" w:cs="Times New Roman"/>
          <w:color w:val="000000" w:themeColor="text1"/>
          <w:sz w:val="24"/>
          <w:szCs w:val="24"/>
          <w:lang w:val="tr-TR"/>
        </w:rPr>
        <w:t xml:space="preserve">asansörler, </w:t>
      </w:r>
      <w:r w:rsidR="0054686A" w:rsidRPr="00680E1D">
        <w:rPr>
          <w:rFonts w:ascii="Times New Roman" w:hAnsi="Times New Roman" w:cs="Times New Roman"/>
          <w:color w:val="000000" w:themeColor="text1"/>
          <w:sz w:val="24"/>
          <w:szCs w:val="24"/>
          <w:lang w:val="tr-TR"/>
        </w:rPr>
        <w:t xml:space="preserve">gıda maddeleri ve gıda ile temas eden madde ve malzemeler, </w:t>
      </w:r>
      <w:r w:rsidR="00A40F33">
        <w:rPr>
          <w:rFonts w:ascii="Times New Roman" w:hAnsi="Times New Roman" w:cs="Times New Roman"/>
          <w:color w:val="000000" w:themeColor="text1"/>
          <w:sz w:val="24"/>
          <w:szCs w:val="24"/>
          <w:lang w:val="tr-TR"/>
        </w:rPr>
        <w:t xml:space="preserve">taşınabilir basınçlı </w:t>
      </w:r>
      <w:proofErr w:type="gramStart"/>
      <w:r w:rsidR="00A40F33">
        <w:rPr>
          <w:rFonts w:ascii="Times New Roman" w:hAnsi="Times New Roman" w:cs="Times New Roman"/>
          <w:color w:val="000000" w:themeColor="text1"/>
          <w:sz w:val="24"/>
          <w:szCs w:val="24"/>
          <w:lang w:val="tr-TR"/>
        </w:rPr>
        <w:t>ekipmanlar</w:t>
      </w:r>
      <w:proofErr w:type="gramEnd"/>
      <w:r w:rsidR="00A40F33">
        <w:rPr>
          <w:rFonts w:ascii="Times New Roman" w:hAnsi="Times New Roman" w:cs="Times New Roman"/>
          <w:color w:val="000000" w:themeColor="text1"/>
          <w:sz w:val="24"/>
          <w:szCs w:val="24"/>
          <w:lang w:val="tr-TR"/>
        </w:rPr>
        <w:t xml:space="preserve">, kozmetikler, </w:t>
      </w:r>
      <w:r w:rsidR="0054686A" w:rsidRPr="00680E1D">
        <w:rPr>
          <w:rFonts w:ascii="Times New Roman" w:hAnsi="Times New Roman" w:cs="Times New Roman"/>
          <w:color w:val="000000" w:themeColor="text1"/>
          <w:sz w:val="24"/>
          <w:szCs w:val="24"/>
          <w:lang w:val="tr-TR"/>
        </w:rPr>
        <w:t>elektrikli ekipmanlar,</w:t>
      </w:r>
      <w:r w:rsidR="0054686A">
        <w:rPr>
          <w:rFonts w:ascii="Times New Roman" w:hAnsi="Times New Roman" w:cs="Times New Roman"/>
          <w:color w:val="000000" w:themeColor="text1"/>
          <w:sz w:val="24"/>
          <w:szCs w:val="24"/>
          <w:lang w:val="tr-TR"/>
        </w:rPr>
        <w:t xml:space="preserve"> </w:t>
      </w:r>
      <w:r w:rsidR="00A40F33" w:rsidRPr="008F1C1E">
        <w:rPr>
          <w:rFonts w:ascii="Times New Roman" w:hAnsi="Times New Roman" w:cs="Times New Roman"/>
          <w:color w:val="000000" w:themeColor="text1"/>
          <w:sz w:val="24"/>
          <w:szCs w:val="24"/>
          <w:lang w:val="tr-TR"/>
        </w:rPr>
        <w:t>telsiz ve telekomünikasyon terminal ekipmanları,</w:t>
      </w:r>
      <w:r w:rsidR="00A40F33">
        <w:rPr>
          <w:rFonts w:ascii="Times New Roman" w:hAnsi="Times New Roman" w:cs="Times New Roman"/>
          <w:color w:val="000000" w:themeColor="text1"/>
          <w:sz w:val="24"/>
          <w:szCs w:val="24"/>
          <w:lang w:val="tr-TR"/>
        </w:rPr>
        <w:t xml:space="preserve"> </w:t>
      </w:r>
      <w:r w:rsidR="00680E1D" w:rsidRPr="00680E1D">
        <w:rPr>
          <w:rFonts w:ascii="Times New Roman" w:hAnsi="Times New Roman" w:cs="Times New Roman"/>
          <w:color w:val="000000" w:themeColor="text1"/>
          <w:sz w:val="24"/>
          <w:szCs w:val="24"/>
          <w:lang w:val="tr-TR"/>
        </w:rPr>
        <w:t xml:space="preserve">hazır beton dışındaki yapı malzemeleri, </w:t>
      </w:r>
      <w:r w:rsidR="00235787" w:rsidRPr="00680E1D">
        <w:rPr>
          <w:rFonts w:ascii="Times New Roman" w:hAnsi="Times New Roman" w:cs="Times New Roman"/>
          <w:color w:val="000000" w:themeColor="text1"/>
          <w:sz w:val="24"/>
          <w:szCs w:val="24"/>
          <w:lang w:val="tr-TR"/>
        </w:rPr>
        <w:t xml:space="preserve">makineler,  </w:t>
      </w:r>
      <w:r w:rsidR="00A40F33">
        <w:rPr>
          <w:rFonts w:ascii="Times New Roman" w:hAnsi="Times New Roman" w:cs="Times New Roman"/>
          <w:color w:val="000000" w:themeColor="text1"/>
          <w:sz w:val="24"/>
          <w:szCs w:val="24"/>
          <w:lang w:val="tr-TR"/>
        </w:rPr>
        <w:t>basınçlı ekipmanlar</w:t>
      </w:r>
      <w:r w:rsidR="0054686A">
        <w:rPr>
          <w:rFonts w:ascii="Times New Roman" w:hAnsi="Times New Roman" w:cs="Times New Roman"/>
          <w:color w:val="000000" w:themeColor="text1"/>
          <w:sz w:val="24"/>
          <w:szCs w:val="24"/>
          <w:lang w:val="tr-TR"/>
        </w:rPr>
        <w:t xml:space="preserve"> ve</w:t>
      </w:r>
      <w:r w:rsidR="00AB0B26" w:rsidRPr="00680E1D">
        <w:rPr>
          <w:rFonts w:ascii="Times New Roman" w:hAnsi="Times New Roman" w:cs="Times New Roman"/>
          <w:color w:val="000000" w:themeColor="text1"/>
          <w:sz w:val="24"/>
          <w:szCs w:val="24"/>
          <w:lang w:val="tr-TR"/>
        </w:rPr>
        <w:t xml:space="preserve"> diğer </w:t>
      </w:r>
      <w:r w:rsidR="0019429B" w:rsidRPr="00680E1D">
        <w:rPr>
          <w:rFonts w:ascii="Times New Roman" w:hAnsi="Times New Roman" w:cs="Times New Roman"/>
          <w:color w:val="000000" w:themeColor="text1"/>
          <w:sz w:val="24"/>
          <w:szCs w:val="24"/>
          <w:lang w:val="tr-TR"/>
        </w:rPr>
        <w:t>ürün grupları</w:t>
      </w:r>
      <w:r w:rsidR="00AB0B26" w:rsidRPr="00680E1D">
        <w:rPr>
          <w:rFonts w:ascii="Times New Roman" w:hAnsi="Times New Roman" w:cs="Times New Roman"/>
          <w:color w:val="000000" w:themeColor="text1"/>
          <w:sz w:val="24"/>
          <w:szCs w:val="24"/>
          <w:lang w:val="tr-TR"/>
        </w:rPr>
        <w:t xml:space="preserve"> olduğu görülmektedir.</w:t>
      </w:r>
      <w:r w:rsidR="00AB0B26" w:rsidRPr="008F1C1E">
        <w:rPr>
          <w:rFonts w:ascii="Times New Roman" w:hAnsi="Times New Roman" w:cs="Times New Roman"/>
          <w:color w:val="000000" w:themeColor="text1"/>
          <w:sz w:val="24"/>
          <w:szCs w:val="24"/>
          <w:lang w:val="tr-TR"/>
        </w:rPr>
        <w:t xml:space="preserve">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DC6D7C"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lastRenderedPageBreak/>
        <w:drawing>
          <wp:inline distT="0" distB="0" distL="0" distR="0" wp14:anchorId="1E912F9E" wp14:editId="5F36D67F">
            <wp:extent cx="5760720" cy="3652520"/>
            <wp:effectExtent l="0" t="0" r="11430" b="508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Pr="0011125B">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54686A">
        <w:rPr>
          <w:rFonts w:ascii="Times New Roman" w:hAnsi="Times New Roman" w:cs="Times New Roman"/>
          <w:sz w:val="24"/>
          <w:szCs w:val="24"/>
          <w:lang w:val="tr-TR"/>
        </w:rPr>
        <w:t>nın</w:t>
      </w:r>
      <w:r w:rsidRPr="0011125B">
        <w:rPr>
          <w:rFonts w:ascii="Times New Roman" w:hAnsi="Times New Roman" w:cs="Times New Roman"/>
          <w:sz w:val="24"/>
          <w:szCs w:val="24"/>
          <w:lang w:val="tr-TR"/>
        </w:rPr>
        <w:t xml:space="preserve"> en yüksek </w:t>
      </w:r>
      <w:r w:rsidR="0054686A">
        <w:rPr>
          <w:rFonts w:ascii="Times New Roman" w:hAnsi="Times New Roman" w:cs="Times New Roman"/>
          <w:sz w:val="24"/>
          <w:szCs w:val="24"/>
          <w:lang w:val="tr-TR"/>
        </w:rPr>
        <w:t xml:space="preserve">olduğu </w:t>
      </w:r>
      <w:r w:rsidRPr="0011125B">
        <w:rPr>
          <w:rFonts w:ascii="Times New Roman" w:hAnsi="Times New Roman" w:cs="Times New Roman"/>
          <w:sz w:val="24"/>
          <w:szCs w:val="24"/>
          <w:lang w:val="tr-TR"/>
        </w:rPr>
        <w:t>ürün grupları</w:t>
      </w:r>
      <w:r w:rsidR="0017326B">
        <w:rPr>
          <w:rFonts w:ascii="Times New Roman" w:hAnsi="Times New Roman" w:cs="Times New Roman"/>
          <w:sz w:val="24"/>
          <w:szCs w:val="24"/>
          <w:lang w:val="tr-TR"/>
        </w:rPr>
        <w:t xml:space="preserve">nın sırasıyla </w:t>
      </w:r>
      <w:r w:rsidR="00A40F33" w:rsidRPr="008F1C1E">
        <w:rPr>
          <w:rFonts w:ascii="Times New Roman" w:hAnsi="Times New Roman" w:cs="Times New Roman"/>
          <w:color w:val="000000" w:themeColor="text1"/>
          <w:sz w:val="24"/>
          <w:szCs w:val="24"/>
          <w:lang w:val="tr-TR"/>
        </w:rPr>
        <w:t xml:space="preserve">telsiz ve telekomünikasyon terminal </w:t>
      </w:r>
      <w:proofErr w:type="gramStart"/>
      <w:r w:rsidR="00A40F33" w:rsidRPr="008F1C1E">
        <w:rPr>
          <w:rFonts w:ascii="Times New Roman" w:hAnsi="Times New Roman" w:cs="Times New Roman"/>
          <w:color w:val="000000" w:themeColor="text1"/>
          <w:sz w:val="24"/>
          <w:szCs w:val="24"/>
          <w:lang w:val="tr-TR"/>
        </w:rPr>
        <w:t>ekipmanları</w:t>
      </w:r>
      <w:proofErr w:type="gramEnd"/>
      <w:r w:rsidR="00A40F33">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 xml:space="preserve">elektrikli </w:t>
      </w:r>
      <w:r w:rsidR="0017326B" w:rsidRPr="008F1C1E">
        <w:rPr>
          <w:rFonts w:ascii="Times New Roman" w:hAnsi="Times New Roman" w:cs="Times New Roman"/>
          <w:color w:val="000000" w:themeColor="text1"/>
          <w:sz w:val="24"/>
          <w:szCs w:val="24"/>
          <w:lang w:val="tr-TR"/>
        </w:rPr>
        <w:t xml:space="preserve">ekipmanlar, </w:t>
      </w:r>
      <w:r w:rsidR="00A40F33">
        <w:rPr>
          <w:rFonts w:ascii="Times New Roman" w:hAnsi="Times New Roman" w:cs="Times New Roman"/>
          <w:color w:val="000000" w:themeColor="text1"/>
          <w:sz w:val="24"/>
          <w:szCs w:val="24"/>
          <w:lang w:val="tr-TR"/>
        </w:rPr>
        <w:t>kozmetikler</w:t>
      </w:r>
      <w:r w:rsidR="00A40F33" w:rsidRPr="008F1C1E">
        <w:rPr>
          <w:rFonts w:ascii="Times New Roman" w:hAnsi="Times New Roman" w:cs="Times New Roman"/>
          <w:color w:val="000000" w:themeColor="text1"/>
          <w:sz w:val="24"/>
          <w:szCs w:val="24"/>
          <w:lang w:val="tr-TR"/>
        </w:rPr>
        <w:t>,</w:t>
      </w:r>
      <w:r w:rsidR="00A40F33">
        <w:rPr>
          <w:rFonts w:ascii="Times New Roman" w:hAnsi="Times New Roman" w:cs="Times New Roman"/>
          <w:color w:val="000000" w:themeColor="text1"/>
          <w:sz w:val="24"/>
          <w:szCs w:val="24"/>
          <w:lang w:val="tr-TR"/>
        </w:rPr>
        <w:t xml:space="preserve"> makineler</w:t>
      </w:r>
      <w:r w:rsidR="0054686A" w:rsidRPr="008F1C1E">
        <w:rPr>
          <w:rFonts w:ascii="Times New Roman" w:hAnsi="Times New Roman" w:cs="Times New Roman"/>
          <w:color w:val="000000" w:themeColor="text1"/>
          <w:sz w:val="24"/>
          <w:szCs w:val="24"/>
          <w:lang w:val="tr-TR"/>
        </w:rPr>
        <w:t xml:space="preserve"> </w:t>
      </w:r>
      <w:r w:rsidR="0054686A" w:rsidRPr="00680E1D">
        <w:rPr>
          <w:rFonts w:ascii="Times New Roman" w:hAnsi="Times New Roman" w:cs="Times New Roman"/>
          <w:color w:val="000000" w:themeColor="text1"/>
          <w:sz w:val="24"/>
          <w:szCs w:val="24"/>
          <w:lang w:val="tr-TR"/>
        </w:rPr>
        <w:t>gıda maddeleri ve gıda ile temas eden madde ve malzemeler</w:t>
      </w:r>
      <w:r w:rsidR="0054686A">
        <w:rPr>
          <w:rFonts w:ascii="Times New Roman" w:hAnsi="Times New Roman" w:cs="Times New Roman"/>
          <w:color w:val="000000" w:themeColor="text1"/>
          <w:sz w:val="24"/>
          <w:szCs w:val="24"/>
          <w:lang w:val="tr-TR"/>
        </w:rPr>
        <w:t>,</w:t>
      </w:r>
      <w:r w:rsidR="0054686A" w:rsidRPr="008F1C1E">
        <w:rPr>
          <w:rFonts w:ascii="Times New Roman" w:hAnsi="Times New Roman" w:cs="Times New Roman"/>
          <w:color w:val="000000" w:themeColor="text1"/>
          <w:sz w:val="24"/>
          <w:szCs w:val="24"/>
          <w:lang w:val="tr-TR"/>
        </w:rPr>
        <w:t xml:space="preserve"> </w:t>
      </w:r>
      <w:r w:rsidR="00A40F33">
        <w:rPr>
          <w:rFonts w:ascii="Times New Roman" w:hAnsi="Times New Roman" w:cs="Times New Roman"/>
          <w:color w:val="000000" w:themeColor="text1"/>
          <w:sz w:val="24"/>
          <w:szCs w:val="24"/>
          <w:lang w:val="tr-TR"/>
        </w:rPr>
        <w:t>pil ve aküler, kişisel koruyucu donanımlar</w:t>
      </w:r>
      <w:r w:rsidR="00235787" w:rsidRPr="008F1C1E">
        <w:rPr>
          <w:rFonts w:ascii="Times New Roman" w:hAnsi="Times New Roman" w:cs="Times New Roman"/>
          <w:color w:val="000000" w:themeColor="text1"/>
          <w:sz w:val="24"/>
          <w:szCs w:val="24"/>
          <w:lang w:val="tr-TR"/>
        </w:rPr>
        <w:t xml:space="preserve"> </w:t>
      </w:r>
      <w:r w:rsidR="00680E1D">
        <w:rPr>
          <w:rFonts w:ascii="Times New Roman" w:hAnsi="Times New Roman" w:cs="Times New Roman"/>
          <w:color w:val="000000" w:themeColor="text1"/>
          <w:sz w:val="24"/>
          <w:szCs w:val="24"/>
          <w:lang w:val="tr-TR"/>
        </w:rPr>
        <w:t xml:space="preserve">ve </w:t>
      </w:r>
      <w:r w:rsidR="00235787" w:rsidRPr="00680E1D">
        <w:rPr>
          <w:rFonts w:ascii="Times New Roman" w:hAnsi="Times New Roman" w:cs="Times New Roman"/>
          <w:color w:val="000000" w:themeColor="text1"/>
          <w:sz w:val="24"/>
          <w:szCs w:val="24"/>
          <w:lang w:val="tr-TR"/>
        </w:rPr>
        <w:t>diğer ürün grupları</w:t>
      </w:r>
      <w:r w:rsidR="00680E1D">
        <w:rPr>
          <w:rFonts w:ascii="Times New Roman" w:hAnsi="Times New Roman" w:cs="Times New Roman"/>
          <w:color w:val="000000" w:themeColor="text1"/>
          <w:sz w:val="24"/>
          <w:szCs w:val="24"/>
          <w:lang w:val="tr-TR"/>
        </w:rPr>
        <w:t xml:space="preserve"> olduğu</w:t>
      </w:r>
      <w:r w:rsidR="0017326B" w:rsidRPr="008F1C1E">
        <w:rPr>
          <w:rFonts w:ascii="Times New Roman" w:hAnsi="Times New Roman" w:cs="Times New Roman"/>
          <w:color w:val="000000" w:themeColor="text1"/>
          <w:sz w:val="24"/>
          <w:szCs w:val="24"/>
          <w:lang w:val="tr-TR"/>
        </w:rPr>
        <w:t xml:space="preserve"> görülmektedir. </w:t>
      </w:r>
    </w:p>
    <w:p w:rsidR="00140A34" w:rsidRPr="008F1C1E" w:rsidRDefault="00140A34" w:rsidP="00394B52">
      <w:pPr>
        <w:spacing w:after="0" w:line="240" w:lineRule="auto"/>
        <w:jc w:val="both"/>
        <w:rPr>
          <w:rFonts w:ascii="Times New Roman" w:hAnsi="Times New Roman" w:cs="Times New Roman"/>
          <w:color w:val="000000" w:themeColor="text1"/>
          <w:sz w:val="24"/>
          <w:szCs w:val="24"/>
          <w:lang w:val="tr-TR"/>
        </w:rPr>
      </w:pPr>
    </w:p>
    <w:p w:rsidR="000955E0" w:rsidRPr="00140A34" w:rsidRDefault="00DC6D7C" w:rsidP="00E34245">
      <w:pPr>
        <w:jc w:val="both"/>
      </w:pPr>
      <w:r>
        <w:rPr>
          <w:noProof/>
          <w:lang w:val="tr-TR" w:eastAsia="tr-TR"/>
        </w:rPr>
        <w:drawing>
          <wp:inline distT="0" distB="0" distL="0" distR="0" wp14:anchorId="48741E59" wp14:editId="65E1DD1D">
            <wp:extent cx="5760720" cy="4160520"/>
            <wp:effectExtent l="0" t="0" r="11430" b="1143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4245" w:rsidRDefault="00E34245" w:rsidP="00E34245">
      <w:pPr>
        <w:jc w:val="both"/>
        <w:rPr>
          <w:rFonts w:ascii="Times New Roman" w:hAnsi="Times New Roman" w:cs="Times New Roman"/>
          <w:sz w:val="24"/>
          <w:szCs w:val="24"/>
        </w:rPr>
      </w:pPr>
      <w:r w:rsidRPr="00E34245">
        <w:rPr>
          <w:rFonts w:ascii="Times New Roman" w:hAnsi="Times New Roman" w:cs="Times New Roman"/>
          <w:sz w:val="24"/>
          <w:szCs w:val="24"/>
        </w:rPr>
        <w:lastRenderedPageBreak/>
        <w:t xml:space="preserve">2019 </w:t>
      </w:r>
      <w:proofErr w:type="spellStart"/>
      <w:r w:rsidRPr="00E34245">
        <w:rPr>
          <w:rFonts w:ascii="Times New Roman" w:hAnsi="Times New Roman" w:cs="Times New Roman"/>
          <w:sz w:val="24"/>
          <w:szCs w:val="24"/>
        </w:rPr>
        <w:t>yılı</w:t>
      </w:r>
      <w:proofErr w:type="spellEnd"/>
      <w:r w:rsidRPr="00E34245">
        <w:rPr>
          <w:rFonts w:ascii="Times New Roman" w:hAnsi="Times New Roman" w:cs="Times New Roman"/>
          <w:sz w:val="24"/>
          <w:szCs w:val="24"/>
        </w:rPr>
        <w:t xml:space="preserve"> </w:t>
      </w:r>
      <w:proofErr w:type="spellStart"/>
      <w:r w:rsidR="00A40F33">
        <w:rPr>
          <w:rFonts w:ascii="Times New Roman" w:hAnsi="Times New Roman" w:cs="Times New Roman"/>
          <w:sz w:val="24"/>
          <w:szCs w:val="24"/>
        </w:rPr>
        <w:t>Kasım</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ayında</w:t>
      </w:r>
      <w:proofErr w:type="spellEnd"/>
      <w:r w:rsidRPr="00E34245">
        <w:rPr>
          <w:rFonts w:ascii="Times New Roman" w:hAnsi="Times New Roman" w:cs="Times New Roman"/>
          <w:sz w:val="24"/>
          <w:szCs w:val="24"/>
        </w:rPr>
        <w:t xml:space="preserve"> </w:t>
      </w:r>
      <w:r w:rsidR="00A40F33" w:rsidRPr="008F1C1E">
        <w:rPr>
          <w:rFonts w:ascii="Times New Roman" w:hAnsi="Times New Roman" w:cs="Times New Roman"/>
          <w:color w:val="000000" w:themeColor="text1"/>
          <w:sz w:val="24"/>
          <w:szCs w:val="24"/>
          <w:lang w:val="tr-TR"/>
        </w:rPr>
        <w:t>telsiz ve telekomünikasyon terminal ekipmanları</w:t>
      </w:r>
      <w:r w:rsidR="00A40F33">
        <w:rPr>
          <w:rFonts w:ascii="Times New Roman" w:hAnsi="Times New Roman" w:cs="Times New Roman"/>
          <w:color w:val="000000" w:themeColor="text1"/>
          <w:sz w:val="24"/>
          <w:szCs w:val="24"/>
          <w:lang w:val="tr-TR"/>
        </w:rPr>
        <w:t>nda 11,</w:t>
      </w:r>
      <w:r w:rsidR="00A40F33">
        <w:rPr>
          <w:rFonts w:ascii="Times New Roman" w:hAnsi="Times New Roman" w:cs="Times New Roman"/>
          <w:sz w:val="24"/>
          <w:szCs w:val="24"/>
          <w:lang w:val="tr-TR"/>
        </w:rPr>
        <w:t xml:space="preserve"> </w:t>
      </w:r>
      <w:r w:rsidR="0094488D">
        <w:rPr>
          <w:rFonts w:ascii="Times New Roman" w:hAnsi="Times New Roman" w:cs="Times New Roman"/>
          <w:sz w:val="24"/>
          <w:szCs w:val="24"/>
          <w:lang w:val="tr-TR"/>
        </w:rPr>
        <w:t xml:space="preserve">elektrikli ekipmanlarda </w:t>
      </w:r>
      <w:r w:rsidR="00A40F33">
        <w:rPr>
          <w:rFonts w:ascii="Times New Roman" w:hAnsi="Times New Roman" w:cs="Times New Roman"/>
          <w:sz w:val="24"/>
          <w:szCs w:val="24"/>
          <w:lang w:val="tr-TR"/>
        </w:rPr>
        <w:t xml:space="preserve">3 ve </w:t>
      </w:r>
      <w:r w:rsidR="0094488D">
        <w:rPr>
          <w:rFonts w:ascii="Times New Roman" w:hAnsi="Times New Roman" w:cs="Times New Roman"/>
          <w:sz w:val="24"/>
          <w:szCs w:val="24"/>
          <w:lang w:val="tr-TR"/>
        </w:rPr>
        <w:t xml:space="preserve">kozmetiklerde </w:t>
      </w:r>
      <w:r w:rsidR="00A40F33">
        <w:rPr>
          <w:rFonts w:ascii="Times New Roman" w:hAnsi="Times New Roman" w:cs="Times New Roman"/>
          <w:sz w:val="24"/>
          <w:szCs w:val="24"/>
          <w:lang w:val="tr-TR"/>
        </w:rPr>
        <w:t xml:space="preserve">2 </w:t>
      </w:r>
      <w:proofErr w:type="spellStart"/>
      <w:r w:rsidRPr="00E34245">
        <w:rPr>
          <w:rFonts w:ascii="Times New Roman" w:hAnsi="Times New Roman" w:cs="Times New Roman"/>
          <w:sz w:val="24"/>
          <w:szCs w:val="24"/>
        </w:rPr>
        <w:t>ürün</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partisinde</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güvensizlik</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tespit</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edilmiştir</w:t>
      </w:r>
      <w:proofErr w:type="spellEnd"/>
      <w:r w:rsidRPr="00E34245">
        <w:rPr>
          <w:rFonts w:ascii="Times New Roman" w:hAnsi="Times New Roman" w:cs="Times New Roman"/>
          <w:sz w:val="24"/>
          <w:szCs w:val="24"/>
        </w:rPr>
        <w:t>.</w:t>
      </w:r>
    </w:p>
    <w:p w:rsidR="00021143" w:rsidRPr="00E34245" w:rsidRDefault="00DC6D7C" w:rsidP="00E34245">
      <w:pPr>
        <w:jc w:val="both"/>
        <w:rPr>
          <w:rFonts w:ascii="Times New Roman" w:hAnsi="Times New Roman" w:cs="Times New Roman"/>
          <w:sz w:val="24"/>
          <w:szCs w:val="24"/>
        </w:rPr>
      </w:pPr>
      <w:r>
        <w:rPr>
          <w:noProof/>
          <w:lang w:val="tr-TR" w:eastAsia="tr-TR"/>
        </w:rPr>
        <w:drawing>
          <wp:inline distT="0" distB="0" distL="0" distR="0" wp14:anchorId="030513D8" wp14:editId="355CB1C0">
            <wp:extent cx="5760720" cy="3016885"/>
            <wp:effectExtent l="0" t="0" r="11430" b="12065"/>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20C6" w:rsidRDefault="00021143" w:rsidP="009300A4">
      <w:pPr>
        <w:jc w:val="both"/>
        <w:rPr>
          <w:rFonts w:ascii="Times New Roman" w:hAnsi="Times New Roman" w:cs="Times New Roman"/>
          <w:sz w:val="24"/>
          <w:szCs w:val="24"/>
          <w:lang w:val="tr-TR"/>
        </w:rPr>
      </w:pPr>
      <w:r w:rsidRPr="000955E0">
        <w:rPr>
          <w:rFonts w:ascii="Times New Roman" w:hAnsi="Times New Roman" w:cs="Times New Roman"/>
          <w:sz w:val="24"/>
          <w:szCs w:val="24"/>
          <w:lang w:val="tr-TR"/>
        </w:rPr>
        <w:t xml:space="preserve">2019 yılı </w:t>
      </w:r>
      <w:r w:rsidR="00A40F33">
        <w:rPr>
          <w:rFonts w:ascii="Times New Roman" w:hAnsi="Times New Roman" w:cs="Times New Roman"/>
          <w:sz w:val="24"/>
          <w:szCs w:val="24"/>
          <w:lang w:val="tr-TR"/>
        </w:rPr>
        <w:t>Kasım</w:t>
      </w:r>
      <w:r w:rsidR="00235787">
        <w:rPr>
          <w:rFonts w:ascii="Times New Roman" w:hAnsi="Times New Roman" w:cs="Times New Roman"/>
          <w:sz w:val="24"/>
          <w:szCs w:val="24"/>
          <w:lang w:val="tr-TR"/>
        </w:rPr>
        <w:t xml:space="preserve"> </w:t>
      </w:r>
      <w:r w:rsidRPr="000955E0">
        <w:rPr>
          <w:rFonts w:ascii="Times New Roman" w:hAnsi="Times New Roman" w:cs="Times New Roman"/>
          <w:sz w:val="24"/>
          <w:szCs w:val="24"/>
          <w:lang w:val="tr-TR"/>
        </w:rPr>
        <w:t>ay</w:t>
      </w:r>
      <w:r w:rsidR="00680E1D">
        <w:rPr>
          <w:rFonts w:ascii="Times New Roman" w:hAnsi="Times New Roman" w:cs="Times New Roman"/>
          <w:sz w:val="24"/>
          <w:szCs w:val="24"/>
          <w:lang w:val="tr-TR"/>
        </w:rPr>
        <w:t>ında denetlenen ithal ürünler</w:t>
      </w:r>
      <w:r w:rsidR="00140A34">
        <w:rPr>
          <w:rFonts w:ascii="Times New Roman" w:hAnsi="Times New Roman" w:cs="Times New Roman"/>
          <w:sz w:val="24"/>
          <w:szCs w:val="24"/>
          <w:lang w:val="tr-TR"/>
        </w:rPr>
        <w:t>de</w:t>
      </w:r>
      <w:r w:rsidR="00235787">
        <w:rPr>
          <w:rFonts w:ascii="Times New Roman" w:hAnsi="Times New Roman" w:cs="Times New Roman"/>
          <w:sz w:val="24"/>
          <w:szCs w:val="24"/>
          <w:lang w:val="tr-TR"/>
        </w:rPr>
        <w:t xml:space="preserve"> </w:t>
      </w:r>
      <w:r w:rsidR="00A40F33" w:rsidRPr="008F1C1E">
        <w:rPr>
          <w:rFonts w:ascii="Times New Roman" w:hAnsi="Times New Roman" w:cs="Times New Roman"/>
          <w:color w:val="000000" w:themeColor="text1"/>
          <w:sz w:val="24"/>
          <w:szCs w:val="24"/>
          <w:lang w:val="tr-TR"/>
        </w:rPr>
        <w:t xml:space="preserve">telsiz ve telekomünikasyon terminal </w:t>
      </w:r>
      <w:proofErr w:type="gramStart"/>
      <w:r w:rsidR="00A40F33" w:rsidRPr="008F1C1E">
        <w:rPr>
          <w:rFonts w:ascii="Times New Roman" w:hAnsi="Times New Roman" w:cs="Times New Roman"/>
          <w:color w:val="000000" w:themeColor="text1"/>
          <w:sz w:val="24"/>
          <w:szCs w:val="24"/>
          <w:lang w:val="tr-TR"/>
        </w:rPr>
        <w:t>ekipmanları</w:t>
      </w:r>
      <w:r w:rsidR="00A40F33">
        <w:rPr>
          <w:rFonts w:ascii="Times New Roman" w:hAnsi="Times New Roman" w:cs="Times New Roman"/>
          <w:color w:val="000000" w:themeColor="text1"/>
          <w:sz w:val="24"/>
          <w:szCs w:val="24"/>
          <w:lang w:val="tr-TR"/>
        </w:rPr>
        <w:t>nda</w:t>
      </w:r>
      <w:proofErr w:type="gramEnd"/>
      <w:r w:rsidR="00A40F33">
        <w:rPr>
          <w:rFonts w:ascii="Times New Roman" w:hAnsi="Times New Roman" w:cs="Times New Roman"/>
          <w:color w:val="000000" w:themeColor="text1"/>
          <w:sz w:val="24"/>
          <w:szCs w:val="24"/>
          <w:lang w:val="tr-TR"/>
        </w:rPr>
        <w:t xml:space="preserve"> 11,</w:t>
      </w:r>
      <w:r w:rsidR="00A40F33">
        <w:rPr>
          <w:rFonts w:ascii="Times New Roman" w:hAnsi="Times New Roman" w:cs="Times New Roman"/>
          <w:sz w:val="24"/>
          <w:szCs w:val="24"/>
          <w:lang w:val="tr-TR"/>
        </w:rPr>
        <w:t xml:space="preserve"> elektrikli ekipmanlarda 1 ve kozmetiklerde 1 </w:t>
      </w:r>
      <w:proofErr w:type="spellStart"/>
      <w:r w:rsidR="00A40F33" w:rsidRPr="00E34245">
        <w:rPr>
          <w:rFonts w:ascii="Times New Roman" w:hAnsi="Times New Roman" w:cs="Times New Roman"/>
          <w:sz w:val="24"/>
          <w:szCs w:val="24"/>
        </w:rPr>
        <w:t>ürün</w:t>
      </w:r>
      <w:proofErr w:type="spellEnd"/>
      <w:r w:rsidR="00A40F33" w:rsidRPr="00E34245">
        <w:rPr>
          <w:rFonts w:ascii="Times New Roman" w:hAnsi="Times New Roman" w:cs="Times New Roman"/>
          <w:sz w:val="24"/>
          <w:szCs w:val="24"/>
        </w:rPr>
        <w:t xml:space="preserve"> </w:t>
      </w:r>
      <w:proofErr w:type="spellStart"/>
      <w:r w:rsidR="00A40F33" w:rsidRPr="00E34245">
        <w:rPr>
          <w:rFonts w:ascii="Times New Roman" w:hAnsi="Times New Roman" w:cs="Times New Roman"/>
          <w:sz w:val="24"/>
          <w:szCs w:val="24"/>
        </w:rPr>
        <w:t>partisinde</w:t>
      </w:r>
      <w:proofErr w:type="spellEnd"/>
      <w:r w:rsidR="00A40F33" w:rsidRPr="000955E0">
        <w:rPr>
          <w:rFonts w:ascii="Times New Roman" w:hAnsi="Times New Roman" w:cs="Times New Roman"/>
          <w:sz w:val="24"/>
          <w:szCs w:val="24"/>
          <w:lang w:val="tr-TR"/>
        </w:rPr>
        <w:t xml:space="preserve"> </w:t>
      </w:r>
      <w:r w:rsidRPr="000955E0">
        <w:rPr>
          <w:rFonts w:ascii="Times New Roman" w:hAnsi="Times New Roman" w:cs="Times New Roman"/>
          <w:sz w:val="24"/>
          <w:szCs w:val="24"/>
          <w:lang w:val="tr-TR"/>
        </w:rPr>
        <w:t xml:space="preserve">güvensizlik tespit edilmiştir. Söz konusu </w:t>
      </w:r>
      <w:r w:rsidR="00140A34">
        <w:rPr>
          <w:rFonts w:ascii="Times New Roman" w:hAnsi="Times New Roman" w:cs="Times New Roman"/>
          <w:sz w:val="24"/>
          <w:szCs w:val="24"/>
          <w:lang w:val="tr-TR"/>
        </w:rPr>
        <w:t xml:space="preserve">güvensizlik </w:t>
      </w:r>
      <w:r w:rsidRPr="000955E0">
        <w:rPr>
          <w:rFonts w:ascii="Times New Roman" w:hAnsi="Times New Roman" w:cs="Times New Roman"/>
          <w:sz w:val="24"/>
          <w:szCs w:val="24"/>
          <w:lang w:val="tr-TR"/>
        </w:rPr>
        <w:t>veriler</w:t>
      </w:r>
      <w:r w:rsidR="00140A34">
        <w:rPr>
          <w:rFonts w:ascii="Times New Roman" w:hAnsi="Times New Roman" w:cs="Times New Roman"/>
          <w:sz w:val="24"/>
          <w:szCs w:val="24"/>
          <w:lang w:val="tr-TR"/>
        </w:rPr>
        <w:t>i</w:t>
      </w:r>
      <w:r w:rsidRPr="000955E0">
        <w:rPr>
          <w:rFonts w:ascii="Times New Roman" w:hAnsi="Times New Roman" w:cs="Times New Roman"/>
          <w:sz w:val="24"/>
          <w:szCs w:val="24"/>
          <w:lang w:val="tr-TR"/>
        </w:rPr>
        <w:t xml:space="preserve"> ithalat denetimlerinin </w:t>
      </w:r>
      <w:r w:rsidR="000E0F3D">
        <w:rPr>
          <w:rFonts w:ascii="Times New Roman" w:hAnsi="Times New Roman" w:cs="Times New Roman"/>
          <w:sz w:val="24"/>
          <w:szCs w:val="24"/>
          <w:lang w:val="tr-TR"/>
        </w:rPr>
        <w:t xml:space="preserve">yönlendirilmesinde </w:t>
      </w:r>
      <w:r w:rsidRPr="000955E0">
        <w:rPr>
          <w:rFonts w:ascii="Times New Roman" w:hAnsi="Times New Roman" w:cs="Times New Roman"/>
          <w:sz w:val="24"/>
          <w:szCs w:val="24"/>
          <w:lang w:val="tr-TR"/>
        </w:rPr>
        <w:t>etkin rol oynamaktadır.</w:t>
      </w:r>
    </w:p>
    <w:p w:rsidR="00415129" w:rsidRPr="009300A4" w:rsidRDefault="00415129" w:rsidP="009300A4">
      <w:pPr>
        <w:jc w:val="both"/>
        <w:rPr>
          <w:rFonts w:ascii="Times New Roman" w:hAnsi="Times New Roman" w:cs="Times New Roman"/>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154FBF" w:rsidRDefault="00500E55" w:rsidP="00154FBF">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tarafından </w:t>
      </w:r>
      <w:r w:rsidR="00873A82" w:rsidRPr="000E0F3D">
        <w:rPr>
          <w:rFonts w:ascii="Times New Roman" w:hAnsi="Times New Roman" w:cs="Times New Roman"/>
          <w:b/>
          <w:color w:val="000000" w:themeColor="text1"/>
          <w:sz w:val="24"/>
          <w:szCs w:val="24"/>
          <w:lang w:val="tr-TR"/>
        </w:rPr>
        <w:t>yasal metroloji</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ürün grubunda </w:t>
      </w:r>
      <w:r w:rsidR="00B1709C">
        <w:rPr>
          <w:rFonts w:ascii="Times New Roman" w:hAnsi="Times New Roman" w:cs="Times New Roman"/>
          <w:color w:val="000000" w:themeColor="text1"/>
          <w:sz w:val="24"/>
          <w:szCs w:val="24"/>
          <w:lang w:val="tr-TR"/>
        </w:rPr>
        <w:t>6</w:t>
      </w:r>
      <w:r w:rsidR="004D28DE">
        <w:rPr>
          <w:rFonts w:ascii="Times New Roman" w:hAnsi="Times New Roman" w:cs="Times New Roman"/>
          <w:color w:val="000000" w:themeColor="text1"/>
          <w:sz w:val="24"/>
          <w:szCs w:val="24"/>
          <w:lang w:val="tr-TR"/>
        </w:rPr>
        <w:t>4</w:t>
      </w:r>
      <w:r w:rsidRPr="00A332DD">
        <w:rPr>
          <w:rFonts w:ascii="Times New Roman" w:hAnsi="Times New Roman" w:cs="Times New Roman"/>
          <w:color w:val="000000" w:themeColor="text1"/>
          <w:sz w:val="24"/>
          <w:szCs w:val="24"/>
          <w:lang w:val="tr-TR"/>
        </w:rPr>
        <w:t xml:space="preserve"> ürün</w:t>
      </w:r>
      <w:r w:rsidR="000E0F3D">
        <w:rPr>
          <w:rFonts w:ascii="Times New Roman" w:hAnsi="Times New Roman" w:cs="Times New Roman"/>
          <w:color w:val="000000" w:themeColor="text1"/>
          <w:sz w:val="24"/>
          <w:szCs w:val="24"/>
          <w:lang w:val="tr-TR"/>
        </w:rPr>
        <w:t xml:space="preserve"> partisi</w:t>
      </w:r>
      <w:r w:rsidRPr="00A332DD">
        <w:rPr>
          <w:rFonts w:ascii="Times New Roman" w:hAnsi="Times New Roman" w:cs="Times New Roman"/>
          <w:color w:val="000000" w:themeColor="text1"/>
          <w:sz w:val="24"/>
          <w:szCs w:val="24"/>
          <w:lang w:val="tr-TR"/>
        </w:rPr>
        <w:t xml:space="preserve"> denetlenmiş,</w:t>
      </w:r>
      <w:r w:rsidR="000E0F3D">
        <w:rPr>
          <w:rFonts w:ascii="Times New Roman" w:hAnsi="Times New Roman" w:cs="Times New Roman"/>
          <w:color w:val="000000" w:themeColor="text1"/>
          <w:sz w:val="24"/>
          <w:szCs w:val="24"/>
          <w:lang w:val="tr-TR"/>
        </w:rPr>
        <w:t xml:space="preserve"> söz konusu denetimlerde</w:t>
      </w:r>
      <w:r w:rsidR="00CC76F7">
        <w:rPr>
          <w:rFonts w:ascii="Times New Roman" w:hAnsi="Times New Roman" w:cs="Times New Roman"/>
          <w:color w:val="000000" w:themeColor="text1"/>
          <w:sz w:val="24"/>
          <w:szCs w:val="24"/>
          <w:lang w:val="tr-TR"/>
        </w:rPr>
        <w:t xml:space="preserve"> uygunsuzluk</w:t>
      </w:r>
      <w:r w:rsidR="000E0F3D">
        <w:rPr>
          <w:rFonts w:ascii="Times New Roman" w:hAnsi="Times New Roman" w:cs="Times New Roman"/>
          <w:color w:val="000000" w:themeColor="text1"/>
          <w:sz w:val="24"/>
          <w:szCs w:val="24"/>
          <w:lang w:val="tr-TR"/>
        </w:rPr>
        <w:t>/güvensizlik</w:t>
      </w:r>
      <w:r w:rsidR="00CC76F7">
        <w:rPr>
          <w:rFonts w:ascii="Times New Roman" w:hAnsi="Times New Roman" w:cs="Times New Roman"/>
          <w:color w:val="000000" w:themeColor="text1"/>
          <w:sz w:val="24"/>
          <w:szCs w:val="24"/>
          <w:lang w:val="tr-TR"/>
        </w:rPr>
        <w:t xml:space="preserve"> tespit edil</w:t>
      </w:r>
      <w:r w:rsidR="000E0F3D">
        <w:rPr>
          <w:rFonts w:ascii="Times New Roman" w:hAnsi="Times New Roman" w:cs="Times New Roman"/>
          <w:color w:val="000000" w:themeColor="text1"/>
          <w:sz w:val="24"/>
          <w:szCs w:val="24"/>
          <w:lang w:val="tr-TR"/>
        </w:rPr>
        <w:t>me</w:t>
      </w:r>
      <w:r w:rsidR="00CC76F7">
        <w:rPr>
          <w:rFonts w:ascii="Times New Roman" w:hAnsi="Times New Roman" w:cs="Times New Roman"/>
          <w:color w:val="000000" w:themeColor="text1"/>
          <w:sz w:val="24"/>
          <w:szCs w:val="24"/>
          <w:lang w:val="tr-TR"/>
        </w:rPr>
        <w:t>miş</w:t>
      </w:r>
      <w:r w:rsidR="000E0F3D">
        <w:rPr>
          <w:rFonts w:ascii="Times New Roman" w:hAnsi="Times New Roman" w:cs="Times New Roman"/>
          <w:color w:val="000000" w:themeColor="text1"/>
          <w:sz w:val="24"/>
          <w:szCs w:val="24"/>
          <w:lang w:val="tr-TR"/>
        </w:rPr>
        <w:t>tir.</w:t>
      </w:r>
      <w:r w:rsidR="0052463D" w:rsidRPr="0052463D">
        <w:rPr>
          <w:rFonts w:ascii="Times New Roman" w:hAnsi="Times New Roman" w:cs="Times New Roman"/>
          <w:color w:val="000000" w:themeColor="text1"/>
          <w:sz w:val="24"/>
          <w:szCs w:val="24"/>
          <w:lang w:val="tr-TR"/>
        </w:rPr>
        <w:t xml:space="preserve"> </w:t>
      </w:r>
      <w:r w:rsidR="004D28DE" w:rsidRPr="004D28DE">
        <w:rPr>
          <w:rFonts w:ascii="Times New Roman" w:hAnsi="Times New Roman" w:cs="Times New Roman"/>
          <w:color w:val="000000" w:themeColor="text1"/>
          <w:sz w:val="24"/>
          <w:szCs w:val="24"/>
          <w:lang w:val="tr-TR"/>
        </w:rPr>
        <w:t xml:space="preserve">Ayrıca Kasım ayı içerisinde 3516 sayılı Kanun kapsamında ülke çapında 395'i aykırı ve 126.068'i de uygun olmak üzere toplam 126.463 adet ölçü aletinin muayene işlemi gerçekleştirilmiştir. </w:t>
      </w:r>
      <w:r w:rsidRPr="00154FBF">
        <w:rPr>
          <w:rFonts w:ascii="Times New Roman" w:hAnsi="Times New Roman" w:cs="Times New Roman"/>
          <w:color w:val="000000" w:themeColor="text1"/>
          <w:sz w:val="24"/>
          <w:szCs w:val="24"/>
          <w:lang w:val="tr-TR"/>
        </w:rPr>
        <w:t xml:space="preserve">Bakanlık tarafından </w:t>
      </w:r>
      <w:r w:rsidR="0052463D">
        <w:rPr>
          <w:rFonts w:ascii="Times New Roman" w:hAnsi="Times New Roman" w:cs="Times New Roman"/>
          <w:b/>
          <w:color w:val="000000" w:themeColor="text1"/>
          <w:sz w:val="24"/>
          <w:szCs w:val="24"/>
          <w:lang w:val="tr-TR"/>
        </w:rPr>
        <w:t xml:space="preserve">petrol ve LPG </w:t>
      </w:r>
      <w:r w:rsidR="0052463D" w:rsidRPr="00FD020D">
        <w:rPr>
          <w:rFonts w:ascii="Times New Roman" w:hAnsi="Times New Roman" w:cs="Times New Roman"/>
          <w:color w:val="000000" w:themeColor="text1"/>
          <w:sz w:val="24"/>
          <w:szCs w:val="24"/>
          <w:lang w:val="tr-TR"/>
        </w:rPr>
        <w:t xml:space="preserve">piyasasına </w:t>
      </w:r>
      <w:r w:rsidR="000E0F3D" w:rsidRPr="00FD020D">
        <w:rPr>
          <w:rFonts w:ascii="Times New Roman" w:hAnsi="Times New Roman" w:cs="Times New Roman"/>
          <w:color w:val="000000" w:themeColor="text1"/>
          <w:sz w:val="24"/>
          <w:szCs w:val="24"/>
          <w:lang w:val="tr-TR"/>
        </w:rPr>
        <w:t>yönelik</w:t>
      </w:r>
      <w:r w:rsidR="000E0F3D">
        <w:rPr>
          <w:rFonts w:ascii="Times New Roman" w:hAnsi="Times New Roman" w:cs="Times New Roman"/>
          <w:color w:val="000000" w:themeColor="text1"/>
          <w:sz w:val="24"/>
          <w:szCs w:val="24"/>
          <w:lang w:val="tr-TR"/>
        </w:rPr>
        <w:t xml:space="preserve"> </w:t>
      </w:r>
      <w:r w:rsidR="00154FBF" w:rsidRPr="00154FBF">
        <w:rPr>
          <w:rFonts w:ascii="Times New Roman" w:hAnsi="Times New Roman" w:cs="Times New Roman"/>
          <w:color w:val="000000" w:themeColor="text1"/>
          <w:sz w:val="24"/>
          <w:szCs w:val="24"/>
          <w:lang w:val="tr-TR"/>
        </w:rPr>
        <w:t>1</w:t>
      </w:r>
      <w:r w:rsidR="004D28DE">
        <w:rPr>
          <w:rFonts w:ascii="Times New Roman" w:hAnsi="Times New Roman" w:cs="Times New Roman"/>
          <w:color w:val="000000" w:themeColor="text1"/>
          <w:sz w:val="24"/>
          <w:szCs w:val="24"/>
          <w:lang w:val="tr-TR"/>
        </w:rPr>
        <w:t>.279</w:t>
      </w:r>
      <w:r w:rsidR="00B1709C">
        <w:rPr>
          <w:rFonts w:ascii="Times New Roman" w:hAnsi="Times New Roman" w:cs="Times New Roman"/>
          <w:color w:val="000000" w:themeColor="text1"/>
          <w:sz w:val="24"/>
          <w:szCs w:val="24"/>
          <w:lang w:val="tr-TR"/>
        </w:rPr>
        <w:t xml:space="preserve"> </w:t>
      </w:r>
      <w:r w:rsidR="00154FBF" w:rsidRPr="00154FBF">
        <w:rPr>
          <w:rFonts w:ascii="Times New Roman" w:hAnsi="Times New Roman" w:cs="Times New Roman"/>
          <w:color w:val="000000" w:themeColor="text1"/>
          <w:sz w:val="24"/>
          <w:szCs w:val="24"/>
          <w:lang w:val="tr-TR"/>
        </w:rPr>
        <w:t>adet</w:t>
      </w:r>
      <w:r w:rsidR="000E0F3D">
        <w:rPr>
          <w:rFonts w:ascii="Times New Roman" w:hAnsi="Times New Roman" w:cs="Times New Roman"/>
          <w:color w:val="000000" w:themeColor="text1"/>
          <w:sz w:val="24"/>
          <w:szCs w:val="24"/>
          <w:lang w:val="tr-TR"/>
        </w:rPr>
        <w:t xml:space="preserve"> denetim gerçekleştirilmiş ve söz konusu denetimlerde </w:t>
      </w:r>
      <w:r w:rsidR="004D28DE">
        <w:rPr>
          <w:rFonts w:ascii="Times New Roman" w:hAnsi="Times New Roman" w:cs="Times New Roman"/>
          <w:color w:val="000000" w:themeColor="text1"/>
          <w:sz w:val="24"/>
          <w:szCs w:val="24"/>
          <w:lang w:val="tr-TR"/>
        </w:rPr>
        <w:t>uygunsuzluk/güvensizlik tespit edilmemiştir.</w:t>
      </w:r>
      <w:r w:rsidR="004D28DE" w:rsidRPr="0052463D">
        <w:rPr>
          <w:rFonts w:ascii="Times New Roman" w:hAnsi="Times New Roman" w:cs="Times New Roman"/>
          <w:color w:val="000000" w:themeColor="text1"/>
          <w:sz w:val="24"/>
          <w:szCs w:val="24"/>
          <w:lang w:val="tr-TR"/>
        </w:rPr>
        <w:t xml:space="preserve"> </w:t>
      </w:r>
      <w:r w:rsidR="00A7469E" w:rsidRPr="00154FBF">
        <w:rPr>
          <w:rFonts w:ascii="Times New Roman" w:hAnsi="Times New Roman" w:cs="Times New Roman"/>
          <w:color w:val="000000" w:themeColor="text1"/>
          <w:sz w:val="24"/>
          <w:szCs w:val="24"/>
          <w:lang w:val="tr-TR"/>
        </w:rPr>
        <w:t>Petrol ve LPG alanında tespit edilen tüm aykırılıklara EPDK tarafında</w:t>
      </w:r>
      <w:r w:rsidR="00FD020D">
        <w:rPr>
          <w:rFonts w:ascii="Times New Roman" w:hAnsi="Times New Roman" w:cs="Times New Roman"/>
          <w:color w:val="000000" w:themeColor="text1"/>
          <w:sz w:val="24"/>
          <w:szCs w:val="24"/>
          <w:lang w:val="tr-TR"/>
        </w:rPr>
        <w:t>n</w:t>
      </w:r>
      <w:r w:rsidR="00A7469E" w:rsidRPr="00154FBF">
        <w:rPr>
          <w:rFonts w:ascii="Times New Roman" w:hAnsi="Times New Roman" w:cs="Times New Roman"/>
          <w:color w:val="000000" w:themeColor="text1"/>
          <w:sz w:val="24"/>
          <w:szCs w:val="24"/>
          <w:lang w:val="tr-TR"/>
        </w:rPr>
        <w:t xml:space="preserve"> idari para cezası uygulanmaktadır.</w:t>
      </w:r>
      <w:r w:rsidR="00A7469E">
        <w:rPr>
          <w:rFonts w:ascii="Times New Roman" w:hAnsi="Times New Roman" w:cs="Times New Roman"/>
          <w:color w:val="000000" w:themeColor="text1"/>
          <w:sz w:val="24"/>
          <w:szCs w:val="24"/>
          <w:lang w:val="tr-TR"/>
        </w:rPr>
        <w:t xml:space="preserve"> </w:t>
      </w:r>
      <w:r w:rsidR="004D28DE" w:rsidRPr="004D28DE">
        <w:rPr>
          <w:rFonts w:ascii="Times New Roman" w:hAnsi="Times New Roman" w:cs="Times New Roman"/>
          <w:color w:val="000000" w:themeColor="text1"/>
          <w:sz w:val="24"/>
          <w:szCs w:val="24"/>
          <w:lang w:val="tr-TR"/>
        </w:rPr>
        <w:t xml:space="preserve">Akaryakıt ürünlerinin denetiminin yanı sıra 376 adet LPG istasyonunda lisans, sorumlu müdür çalıştırılması gibi hususlarda denetimler gerçekleştirilmiştir. Söz konusu denetimlerde sorumlu müdür çalıştırmayan 6 adet LPG istasyonu ile kaçak tüp </w:t>
      </w:r>
      <w:proofErr w:type="spellStart"/>
      <w:r w:rsidR="004D28DE" w:rsidRPr="004D28DE">
        <w:rPr>
          <w:rFonts w:ascii="Times New Roman" w:hAnsi="Times New Roman" w:cs="Times New Roman"/>
          <w:color w:val="000000" w:themeColor="text1"/>
          <w:sz w:val="24"/>
          <w:szCs w:val="24"/>
          <w:lang w:val="tr-TR"/>
        </w:rPr>
        <w:t>dolumuna</w:t>
      </w:r>
      <w:proofErr w:type="spellEnd"/>
      <w:r w:rsidR="004D28DE" w:rsidRPr="004D28DE">
        <w:rPr>
          <w:rFonts w:ascii="Times New Roman" w:hAnsi="Times New Roman" w:cs="Times New Roman"/>
          <w:color w:val="000000" w:themeColor="text1"/>
          <w:sz w:val="24"/>
          <w:szCs w:val="24"/>
          <w:lang w:val="tr-TR"/>
        </w:rPr>
        <w:t xml:space="preserve"> yarayan 1 adet aparat tespit edilmiştir. Ayrıca, Otomasyon sistemi çalışmayan 2 adet akaryakıt istasyonu tespit edilmiştir.</w:t>
      </w:r>
    </w:p>
    <w:p w:rsidR="00A82013" w:rsidRDefault="00A82013" w:rsidP="004B6A4B">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4B6A4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proofErr w:type="gramEnd"/>
      <w:r w:rsidR="00B82971" w:rsidRPr="00CD299E">
        <w:rPr>
          <w:rFonts w:ascii="Times New Roman" w:hAnsi="Times New Roman" w:cs="Times New Roman"/>
          <w:color w:val="000000" w:themeColor="text1"/>
          <w:sz w:val="24"/>
          <w:szCs w:val="24"/>
          <w:lang w:val="tr-TR"/>
        </w:rPr>
        <w:t>,</w:t>
      </w:r>
      <w:r w:rsidR="00873A82" w:rsidRPr="00CD299E">
        <w:rPr>
          <w:rFonts w:ascii="Times New Roman" w:hAnsi="Times New Roman" w:cs="Times New Roman"/>
          <w:color w:val="000000" w:themeColor="text1"/>
          <w:sz w:val="24"/>
          <w:szCs w:val="24"/>
          <w:lang w:val="tr-TR"/>
        </w:rPr>
        <w:t xml:space="preserve"> </w:t>
      </w:r>
      <w:r w:rsidR="00873A82" w:rsidRPr="000E0F3D">
        <w:rPr>
          <w:rFonts w:ascii="Times New Roman" w:hAnsi="Times New Roman" w:cs="Times New Roman"/>
          <w:b/>
          <w:color w:val="000000" w:themeColor="text1"/>
          <w:sz w:val="24"/>
          <w:szCs w:val="24"/>
          <w:lang w:val="tr-TR"/>
        </w:rPr>
        <w:t>kimyevi ve organik gübreler</w:t>
      </w:r>
      <w:r w:rsidR="00873A82" w:rsidRPr="00CD299E">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8F7C91">
        <w:rPr>
          <w:rFonts w:ascii="Times New Roman" w:hAnsi="Times New Roman" w:cs="Times New Roman"/>
          <w:color w:val="000000" w:themeColor="text1"/>
          <w:sz w:val="24"/>
          <w:szCs w:val="24"/>
          <w:lang w:val="tr-TR"/>
        </w:rPr>
        <w:t>729</w:t>
      </w:r>
      <w:r w:rsidR="00A7469E">
        <w:rPr>
          <w:rFonts w:ascii="Times New Roman" w:hAnsi="Times New Roman" w:cs="Times New Roman"/>
          <w:color w:val="000000" w:themeColor="text1"/>
          <w:sz w:val="24"/>
          <w:szCs w:val="24"/>
          <w:lang w:val="tr-TR"/>
        </w:rPr>
        <w:t>’</w:t>
      </w:r>
      <w:r w:rsidR="008F7C91">
        <w:rPr>
          <w:rFonts w:ascii="Times New Roman" w:hAnsi="Times New Roman" w:cs="Times New Roman"/>
          <w:color w:val="000000" w:themeColor="text1"/>
          <w:sz w:val="24"/>
          <w:szCs w:val="24"/>
          <w:lang w:val="tr-TR"/>
        </w:rPr>
        <w:t>u</w:t>
      </w:r>
      <w:r w:rsidR="004B6A4B">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ithal olmak üzere </w:t>
      </w:r>
      <w:r w:rsidR="008F7C91">
        <w:rPr>
          <w:rFonts w:ascii="Times New Roman" w:hAnsi="Times New Roman" w:cs="Times New Roman"/>
          <w:color w:val="000000" w:themeColor="text1"/>
          <w:sz w:val="24"/>
          <w:szCs w:val="24"/>
          <w:lang w:val="tr-TR"/>
        </w:rPr>
        <w:t>2.415</w:t>
      </w:r>
      <w:r w:rsidR="00500E55" w:rsidRPr="00CD299E">
        <w:rPr>
          <w:rFonts w:ascii="Times New Roman" w:hAnsi="Times New Roman" w:cs="Times New Roman"/>
          <w:color w:val="000000" w:themeColor="text1"/>
          <w:sz w:val="24"/>
          <w:szCs w:val="24"/>
          <w:lang w:val="tr-TR"/>
        </w:rPr>
        <w:t xml:space="preserve"> ürün partisi denetlenmiş, </w:t>
      </w:r>
      <w:r w:rsidR="008F7C91">
        <w:rPr>
          <w:rFonts w:ascii="Times New Roman" w:hAnsi="Times New Roman" w:cs="Times New Roman"/>
          <w:color w:val="000000" w:themeColor="text1"/>
          <w:sz w:val="24"/>
          <w:szCs w:val="24"/>
          <w:lang w:val="tr-TR"/>
        </w:rPr>
        <w:t>49</w:t>
      </w:r>
      <w:r w:rsidR="00154FBF">
        <w:rPr>
          <w:rFonts w:ascii="Times New Roman" w:hAnsi="Times New Roman" w:cs="Times New Roman"/>
          <w:color w:val="000000" w:themeColor="text1"/>
          <w:sz w:val="24"/>
          <w:szCs w:val="24"/>
          <w:lang w:val="tr-TR"/>
        </w:rPr>
        <w:t xml:space="preserve"> adet test yapılmış </w:t>
      </w:r>
      <w:r w:rsidR="008F7C91">
        <w:rPr>
          <w:rFonts w:ascii="Times New Roman" w:hAnsi="Times New Roman" w:cs="Times New Roman"/>
          <w:color w:val="000000" w:themeColor="text1"/>
          <w:sz w:val="24"/>
          <w:szCs w:val="24"/>
          <w:lang w:val="tr-TR"/>
        </w:rPr>
        <w:t>8</w:t>
      </w:r>
      <w:r w:rsidR="00E81285">
        <w:rPr>
          <w:rFonts w:ascii="Times New Roman" w:hAnsi="Times New Roman" w:cs="Times New Roman"/>
          <w:color w:val="000000" w:themeColor="text1"/>
          <w:sz w:val="24"/>
          <w:szCs w:val="24"/>
          <w:lang w:val="tr-TR"/>
        </w:rPr>
        <w:t xml:space="preserve"> ürün partisi uygunsuz bulunmuştur.</w:t>
      </w:r>
      <w:r w:rsidR="008F7C91" w:rsidRPr="008F7C91">
        <w:rPr>
          <w:rFonts w:ascii="Times New Roman" w:hAnsi="Times New Roman" w:cs="Times New Roman"/>
          <w:color w:val="000000" w:themeColor="text1"/>
          <w:sz w:val="24"/>
          <w:szCs w:val="24"/>
          <w:lang w:val="tr-TR"/>
        </w:rPr>
        <w:t xml:space="preserve"> </w:t>
      </w:r>
      <w:r w:rsidR="008F7C91">
        <w:rPr>
          <w:rFonts w:ascii="Times New Roman" w:hAnsi="Times New Roman" w:cs="Times New Roman"/>
          <w:color w:val="000000" w:themeColor="text1"/>
          <w:sz w:val="24"/>
          <w:szCs w:val="24"/>
          <w:lang w:val="tr-TR"/>
        </w:rPr>
        <w:t xml:space="preserve">Tespit edilen uygunsuzluklara </w:t>
      </w:r>
      <w:r w:rsidR="008F7C91" w:rsidRPr="008F7C91">
        <w:rPr>
          <w:rFonts w:ascii="Times New Roman" w:hAnsi="Times New Roman" w:cs="Times New Roman"/>
          <w:color w:val="000000" w:themeColor="text1"/>
          <w:sz w:val="24"/>
          <w:szCs w:val="24"/>
          <w:lang w:val="tr-TR"/>
        </w:rPr>
        <w:t>457</w:t>
      </w:r>
      <w:r w:rsidR="008F7C91">
        <w:rPr>
          <w:rFonts w:ascii="Times New Roman" w:hAnsi="Times New Roman" w:cs="Times New Roman"/>
          <w:color w:val="000000" w:themeColor="text1"/>
          <w:sz w:val="24"/>
          <w:szCs w:val="24"/>
          <w:lang w:val="tr-TR"/>
        </w:rPr>
        <w:t>.</w:t>
      </w:r>
      <w:r w:rsidR="008F7C91" w:rsidRPr="008F7C91">
        <w:rPr>
          <w:rFonts w:ascii="Times New Roman" w:hAnsi="Times New Roman" w:cs="Times New Roman"/>
          <w:color w:val="000000" w:themeColor="text1"/>
          <w:sz w:val="24"/>
          <w:szCs w:val="24"/>
          <w:lang w:val="tr-TR"/>
        </w:rPr>
        <w:t>334</w:t>
      </w:r>
      <w:r w:rsidR="008F7C91">
        <w:rPr>
          <w:rFonts w:ascii="Times New Roman" w:hAnsi="Times New Roman" w:cs="Times New Roman"/>
          <w:color w:val="000000" w:themeColor="text1"/>
          <w:sz w:val="24"/>
          <w:szCs w:val="24"/>
          <w:lang w:val="tr-TR"/>
        </w:rPr>
        <w:t xml:space="preserve"> TL tutarında idari para cezası uygulanmıştır.</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0E0F3D" w:rsidRDefault="006B09BD" w:rsidP="000E0F3D">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w:t>
      </w:r>
      <w:r w:rsidR="008B31BC" w:rsidRPr="00CD299E">
        <w:rPr>
          <w:rFonts w:ascii="Times New Roman" w:hAnsi="Times New Roman" w:cs="Times New Roman"/>
          <w:color w:val="000000" w:themeColor="text1"/>
          <w:sz w:val="24"/>
          <w:szCs w:val="24"/>
          <w:lang w:val="tr-TR"/>
        </w:rPr>
        <w:t>tarafından</w:t>
      </w:r>
      <w:proofErr w:type="gramEnd"/>
      <w:r w:rsidR="008B31BC" w:rsidRPr="000E0F3D">
        <w:rPr>
          <w:rFonts w:ascii="Times New Roman" w:hAnsi="Times New Roman" w:cs="Times New Roman"/>
          <w:b/>
          <w:color w:val="000000" w:themeColor="text1"/>
          <w:sz w:val="24"/>
          <w:szCs w:val="24"/>
          <w:lang w:val="tr-TR"/>
        </w:rPr>
        <w:t>, sigara</w:t>
      </w:r>
      <w:r w:rsidR="008B31BC" w:rsidRPr="00CD299E">
        <w:rPr>
          <w:rFonts w:ascii="Times New Roman" w:hAnsi="Times New Roman" w:cs="Times New Roman"/>
          <w:color w:val="000000" w:themeColor="text1"/>
          <w:sz w:val="24"/>
          <w:szCs w:val="24"/>
          <w:lang w:val="tr-TR"/>
        </w:rPr>
        <w:t xml:space="preserve"> ürün grubunda </w:t>
      </w:r>
      <w:r w:rsidR="008F7C91">
        <w:rPr>
          <w:rFonts w:ascii="Times New Roman" w:hAnsi="Times New Roman" w:cs="Times New Roman"/>
          <w:color w:val="000000" w:themeColor="text1"/>
          <w:sz w:val="24"/>
          <w:szCs w:val="24"/>
          <w:lang w:val="tr-TR"/>
        </w:rPr>
        <w:t xml:space="preserve">38, </w:t>
      </w:r>
      <w:proofErr w:type="spellStart"/>
      <w:r w:rsidR="008F7C91">
        <w:rPr>
          <w:rFonts w:ascii="Times New Roman" w:hAnsi="Times New Roman" w:cs="Times New Roman"/>
          <w:color w:val="000000" w:themeColor="text1"/>
          <w:sz w:val="24"/>
          <w:szCs w:val="24"/>
          <w:lang w:val="tr-TR"/>
        </w:rPr>
        <w:t>nargilelik</w:t>
      </w:r>
      <w:proofErr w:type="spellEnd"/>
      <w:r w:rsidR="008F7C91">
        <w:rPr>
          <w:rFonts w:ascii="Times New Roman" w:hAnsi="Times New Roman" w:cs="Times New Roman"/>
          <w:color w:val="000000" w:themeColor="text1"/>
          <w:sz w:val="24"/>
          <w:szCs w:val="24"/>
          <w:lang w:val="tr-TR"/>
        </w:rPr>
        <w:t xml:space="preserve"> tütün mamulü ürün grubunda 40, puro ve </w:t>
      </w:r>
      <w:proofErr w:type="spellStart"/>
      <w:r w:rsidR="008F7C91">
        <w:rPr>
          <w:rFonts w:ascii="Times New Roman" w:hAnsi="Times New Roman" w:cs="Times New Roman"/>
          <w:color w:val="000000" w:themeColor="text1"/>
          <w:sz w:val="24"/>
          <w:szCs w:val="24"/>
          <w:lang w:val="tr-TR"/>
        </w:rPr>
        <w:t>sigarilloda</w:t>
      </w:r>
      <w:proofErr w:type="spellEnd"/>
      <w:r w:rsidR="008F7C91">
        <w:rPr>
          <w:rFonts w:ascii="Times New Roman" w:hAnsi="Times New Roman" w:cs="Times New Roman"/>
          <w:color w:val="000000" w:themeColor="text1"/>
          <w:sz w:val="24"/>
          <w:szCs w:val="24"/>
          <w:lang w:val="tr-TR"/>
        </w:rPr>
        <w:t xml:space="preserve"> 12 ve sarmalık kıyılmış tütün mamulünde 11</w:t>
      </w:r>
      <w:r w:rsidR="004B6A4B">
        <w:rPr>
          <w:rFonts w:ascii="Times New Roman" w:hAnsi="Times New Roman" w:cs="Times New Roman"/>
          <w:color w:val="000000" w:themeColor="text1"/>
          <w:sz w:val="24"/>
          <w:szCs w:val="24"/>
          <w:lang w:val="tr-TR"/>
        </w:rPr>
        <w:t xml:space="preserve"> </w:t>
      </w:r>
      <w:r w:rsidR="00A7469E">
        <w:rPr>
          <w:rFonts w:ascii="Times New Roman" w:hAnsi="Times New Roman" w:cs="Times New Roman"/>
          <w:color w:val="000000" w:themeColor="text1"/>
          <w:sz w:val="24"/>
          <w:szCs w:val="24"/>
          <w:lang w:val="tr-TR"/>
        </w:rPr>
        <w:t xml:space="preserve">adet </w:t>
      </w:r>
      <w:r w:rsidR="008B31BC" w:rsidRPr="00CD299E">
        <w:rPr>
          <w:rFonts w:ascii="Times New Roman" w:hAnsi="Times New Roman" w:cs="Times New Roman"/>
          <w:color w:val="000000" w:themeColor="text1"/>
          <w:sz w:val="24"/>
          <w:szCs w:val="24"/>
          <w:lang w:val="tr-TR"/>
        </w:rPr>
        <w:t>denetim</w:t>
      </w:r>
      <w:r w:rsidR="004B6A4B">
        <w:rPr>
          <w:rFonts w:ascii="Times New Roman" w:hAnsi="Times New Roman" w:cs="Times New Roman"/>
          <w:color w:val="000000" w:themeColor="text1"/>
          <w:sz w:val="24"/>
          <w:szCs w:val="24"/>
          <w:lang w:val="tr-TR"/>
        </w:rPr>
        <w:t xml:space="preserve"> ve test/muayene </w:t>
      </w:r>
      <w:r w:rsidR="008B31BC" w:rsidRPr="00CD299E">
        <w:rPr>
          <w:rFonts w:ascii="Times New Roman" w:hAnsi="Times New Roman" w:cs="Times New Roman"/>
          <w:color w:val="000000" w:themeColor="text1"/>
          <w:sz w:val="24"/>
          <w:szCs w:val="24"/>
          <w:lang w:val="tr-TR"/>
        </w:rPr>
        <w:t xml:space="preserve">yapılmıştır. </w:t>
      </w:r>
      <w:r w:rsidR="00154FBF">
        <w:rPr>
          <w:rFonts w:ascii="Times New Roman" w:hAnsi="Times New Roman" w:cs="Times New Roman"/>
          <w:color w:val="000000" w:themeColor="text1"/>
          <w:sz w:val="24"/>
          <w:szCs w:val="24"/>
          <w:lang w:val="tr-TR"/>
        </w:rPr>
        <w:t>Söz konusu ürün gruplarının denetiminde herhangi bir uygunsuzluk veya güvensizlik tespit edilmemiştir.</w:t>
      </w:r>
      <w:r w:rsidR="008F7C91" w:rsidRPr="008F7C91">
        <w:t xml:space="preserve"> </w:t>
      </w:r>
    </w:p>
    <w:p w:rsidR="000E0F3D" w:rsidRDefault="000E0F3D" w:rsidP="000E0F3D">
      <w:pPr>
        <w:spacing w:after="0" w:line="240" w:lineRule="auto"/>
        <w:jc w:val="both"/>
        <w:rPr>
          <w:rFonts w:ascii="Times New Roman" w:hAnsi="Times New Roman" w:cs="Times New Roman"/>
          <w:color w:val="000000" w:themeColor="text1"/>
          <w:sz w:val="24"/>
          <w:szCs w:val="24"/>
          <w:lang w:val="tr-TR"/>
        </w:rPr>
      </w:pPr>
    </w:p>
    <w:p w:rsidR="00B82971" w:rsidRPr="00CD299E" w:rsidRDefault="000E0F3D" w:rsidP="0011125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ÇŞB</w:t>
      </w:r>
      <w:r w:rsidRPr="00B12ADD">
        <w:rPr>
          <w:rFonts w:ascii="Times New Roman" w:hAnsi="Times New Roman" w:cs="Times New Roman"/>
          <w:color w:val="000000" w:themeColor="text1"/>
          <w:sz w:val="24"/>
          <w:szCs w:val="24"/>
          <w:lang w:val="tr-TR"/>
        </w:rPr>
        <w:t xml:space="preserve"> sorumluluğunda bulunan</w:t>
      </w:r>
      <w:r w:rsidRPr="00B82432">
        <w:rPr>
          <w:rFonts w:ascii="Times New Roman" w:hAnsi="Times New Roman" w:cs="Times New Roman"/>
          <w:color w:val="000000" w:themeColor="text1"/>
          <w:sz w:val="24"/>
          <w:szCs w:val="24"/>
          <w:lang w:val="tr-TR"/>
        </w:rPr>
        <w:t xml:space="preserve"> </w:t>
      </w:r>
      <w:r w:rsidRPr="000E0F3D">
        <w:rPr>
          <w:rFonts w:ascii="Times New Roman" w:hAnsi="Times New Roman" w:cs="Times New Roman"/>
          <w:b/>
          <w:color w:val="000000" w:themeColor="text1"/>
          <w:sz w:val="24"/>
          <w:szCs w:val="24"/>
          <w:lang w:val="tr-TR"/>
        </w:rPr>
        <w:t>katı yakıt denetimleri</w:t>
      </w:r>
      <w:r w:rsidRPr="00B82432">
        <w:rPr>
          <w:rFonts w:ascii="Times New Roman" w:hAnsi="Times New Roman" w:cs="Times New Roman"/>
          <w:color w:val="000000" w:themeColor="text1"/>
          <w:sz w:val="24"/>
          <w:szCs w:val="24"/>
          <w:lang w:val="tr-TR"/>
        </w:rPr>
        <w:t xml:space="preserve">, 2872 sayılı Çevre Kanunu, bu Kanun'a istinaden 13.01.2005 tarih ve 25699 sayılı Resmi </w:t>
      </w:r>
      <w:proofErr w:type="spellStart"/>
      <w:r w:rsidRPr="00B82432">
        <w:rPr>
          <w:rFonts w:ascii="Times New Roman" w:hAnsi="Times New Roman" w:cs="Times New Roman"/>
          <w:color w:val="000000" w:themeColor="text1"/>
          <w:sz w:val="24"/>
          <w:szCs w:val="24"/>
          <w:lang w:val="tr-TR"/>
        </w:rPr>
        <w:t>Gazete'de</w:t>
      </w:r>
      <w:proofErr w:type="spellEnd"/>
      <w:r w:rsidRPr="00B82432">
        <w:rPr>
          <w:rFonts w:ascii="Times New Roman" w:hAnsi="Times New Roman" w:cs="Times New Roman"/>
          <w:color w:val="000000" w:themeColor="text1"/>
          <w:sz w:val="24"/>
          <w:szCs w:val="24"/>
          <w:lang w:val="tr-TR"/>
        </w:rPr>
        <w:t xml:space="preserve"> yayımlanarak yürürlüğe giren Isınmadan Kaynaklanan Hava Kirliliğinin Kontrolü Yönetmeliği, Hava Kirliliğinin Kontrolü ve Önlenmesi Genelgesi hükümleri ile bu çerçevede alınan Mahalli Çevre Kurulu Kararları doğrultusunda, merkez ve taşra teşkilatı ile yetki devri yapılan 166 adet Belediye Başkanlığınca yapılmaktadır. </w:t>
      </w:r>
      <w:proofErr w:type="gramEnd"/>
      <w:r w:rsidRPr="00B82432">
        <w:rPr>
          <w:rFonts w:ascii="Times New Roman" w:hAnsi="Times New Roman" w:cs="Times New Roman"/>
          <w:color w:val="000000" w:themeColor="text1"/>
          <w:sz w:val="24"/>
          <w:szCs w:val="24"/>
          <w:lang w:val="tr-TR"/>
        </w:rPr>
        <w:t>Bu kapsamda, kullanılan katı yakıtların çevre ve insan sağlığına zarar vermemesi amacıyla ülkemiz genelinde yaygın bir denetim ağı ile çalışılmakta olup, bu nedenle PGD verilerinin ancak üçer aylık dönemler halinde Bakanlığımıza iletilebileceği bilgisi verilmiştir.</w:t>
      </w:r>
    </w:p>
    <w:sectPr w:rsidR="00B82971" w:rsidRPr="00CD299E" w:rsidSect="009300A4">
      <w:type w:val="continuous"/>
      <w:pgSz w:w="11906" w:h="16838"/>
      <w:pgMar w:top="1417"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8E" w:rsidRDefault="001D048E" w:rsidP="00873A82">
      <w:pPr>
        <w:spacing w:after="0" w:line="240" w:lineRule="auto"/>
      </w:pPr>
      <w:r>
        <w:separator/>
      </w:r>
    </w:p>
  </w:endnote>
  <w:endnote w:type="continuationSeparator" w:id="0">
    <w:p w:rsidR="001D048E" w:rsidRDefault="001D048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8E" w:rsidRDefault="001D048E" w:rsidP="00873A82">
      <w:pPr>
        <w:spacing w:after="0" w:line="240" w:lineRule="auto"/>
      </w:pPr>
      <w:r>
        <w:separator/>
      </w:r>
    </w:p>
  </w:footnote>
  <w:footnote w:type="continuationSeparator" w:id="0">
    <w:p w:rsidR="001D048E" w:rsidRDefault="001D048E"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w:t>
      </w:r>
      <w:proofErr w:type="spellStart"/>
      <w:r w:rsidRPr="00A1404F">
        <w:rPr>
          <w:sz w:val="18"/>
          <w:szCs w:val="18"/>
        </w:rPr>
        <w:t>Avrupa</w:t>
      </w:r>
      <w:proofErr w:type="spellEnd"/>
      <w:r w:rsidRPr="00A1404F">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Pr="00A1404F">
        <w:rPr>
          <w:sz w:val="18"/>
          <w:szCs w:val="18"/>
        </w:rPr>
        <w:t xml:space="preserve"> </w:t>
      </w:r>
      <w:proofErr w:type="spellStart"/>
      <w:r w:rsidRPr="00A1404F">
        <w:rPr>
          <w:sz w:val="18"/>
          <w:szCs w:val="18"/>
        </w:rPr>
        <w:t>hazırlayarak</w:t>
      </w:r>
      <w:proofErr w:type="spellEnd"/>
      <w:r w:rsidRPr="00A1404F">
        <w:rPr>
          <w:sz w:val="18"/>
          <w:szCs w:val="18"/>
        </w:rPr>
        <w:t xml:space="preserve"> </w:t>
      </w:r>
      <w:proofErr w:type="spellStart"/>
      <w:r w:rsidRPr="00A1404F">
        <w:rPr>
          <w:sz w:val="18"/>
          <w:szCs w:val="18"/>
        </w:rPr>
        <w:t>kamuoyuyla</w:t>
      </w:r>
      <w:proofErr w:type="spellEnd"/>
      <w:r w:rsidRPr="00A1404F">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Pr="00A1404F">
        <w:rPr>
          <w:sz w:val="18"/>
          <w:szCs w:val="18"/>
        </w:rPr>
        <w:t xml:space="preserve"> </w:t>
      </w:r>
      <w:proofErr w:type="spellStart"/>
      <w:r w:rsidRPr="00A1404F">
        <w:rPr>
          <w:sz w:val="18"/>
          <w:szCs w:val="18"/>
        </w:rPr>
        <w:t>ülkelerinde</w:t>
      </w:r>
      <w:proofErr w:type="spellEnd"/>
      <w:r w:rsidRPr="00A1404F">
        <w:rPr>
          <w:sz w:val="18"/>
          <w:szCs w:val="18"/>
        </w:rPr>
        <w:t xml:space="preserve"> </w:t>
      </w:r>
      <w:proofErr w:type="spellStart"/>
      <w:r w:rsidRPr="00A1404F">
        <w:rPr>
          <w:sz w:val="18"/>
          <w:szCs w:val="18"/>
        </w:rPr>
        <w:t>gıda</w:t>
      </w:r>
      <w:proofErr w:type="spellEnd"/>
      <w:r w:rsidRPr="00A1404F">
        <w:rPr>
          <w:sz w:val="18"/>
          <w:szCs w:val="18"/>
        </w:rPr>
        <w:t xml:space="preserve"> </w:t>
      </w:r>
      <w:proofErr w:type="spellStart"/>
      <w:r w:rsidRPr="00A1404F">
        <w:rPr>
          <w:sz w:val="18"/>
          <w:szCs w:val="18"/>
        </w:rPr>
        <w:t>dışı</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ürünlerinin</w:t>
      </w:r>
      <w:proofErr w:type="spellEnd"/>
      <w:r w:rsidRPr="00A1404F">
        <w:rPr>
          <w:sz w:val="18"/>
          <w:szCs w:val="18"/>
        </w:rPr>
        <w:t xml:space="preserve"> </w:t>
      </w:r>
      <w:proofErr w:type="spellStart"/>
      <w:r w:rsidRPr="00A1404F">
        <w:rPr>
          <w:sz w:val="18"/>
          <w:szCs w:val="18"/>
        </w:rPr>
        <w:t>denetimi</w:t>
      </w:r>
      <w:proofErr w:type="spellEnd"/>
      <w:r w:rsidRPr="00A1404F">
        <w:rPr>
          <w:sz w:val="18"/>
          <w:szCs w:val="18"/>
        </w:rPr>
        <w:t xml:space="preserve"> </w:t>
      </w:r>
      <w:proofErr w:type="spellStart"/>
      <w:r w:rsidRPr="00A1404F">
        <w:rPr>
          <w:sz w:val="18"/>
          <w:szCs w:val="18"/>
        </w:rPr>
        <w:t>ile</w:t>
      </w:r>
      <w:proofErr w:type="spellEnd"/>
      <w:r w:rsidRPr="00A1404F">
        <w:rPr>
          <w:sz w:val="18"/>
          <w:szCs w:val="18"/>
        </w:rPr>
        <w:t xml:space="preserve"> </w:t>
      </w:r>
      <w:proofErr w:type="spellStart"/>
      <w:r w:rsidRPr="00A1404F">
        <w:rPr>
          <w:sz w:val="18"/>
          <w:szCs w:val="18"/>
        </w:rPr>
        <w:t>ilgili</w:t>
      </w:r>
      <w:proofErr w:type="spellEnd"/>
      <w:r w:rsidRPr="00A1404F">
        <w:rPr>
          <w:sz w:val="18"/>
          <w:szCs w:val="18"/>
        </w:rPr>
        <w:t xml:space="preserve"> </w:t>
      </w:r>
      <w:proofErr w:type="spellStart"/>
      <w:r w:rsidRPr="00A1404F">
        <w:rPr>
          <w:sz w:val="18"/>
          <w:szCs w:val="18"/>
        </w:rPr>
        <w:t>performans</w:t>
      </w:r>
      <w:proofErr w:type="spellEnd"/>
      <w:r w:rsidRPr="00A1404F">
        <w:rPr>
          <w:sz w:val="18"/>
          <w:szCs w:val="18"/>
        </w:rPr>
        <w:t xml:space="preserve"> </w:t>
      </w:r>
      <w:proofErr w:type="spellStart"/>
      <w:r w:rsidRPr="00A1404F">
        <w:rPr>
          <w:sz w:val="18"/>
          <w:szCs w:val="18"/>
        </w:rPr>
        <w:t>değerlendirmesine</w:t>
      </w:r>
      <w:proofErr w:type="spellEnd"/>
      <w:r w:rsidRPr="00A1404F">
        <w:rPr>
          <w:sz w:val="18"/>
          <w:szCs w:val="18"/>
        </w:rPr>
        <w:t xml:space="preserve"> </w:t>
      </w:r>
      <w:proofErr w:type="spellStart"/>
      <w:r w:rsidRPr="00A1404F">
        <w:rPr>
          <w:sz w:val="18"/>
          <w:szCs w:val="18"/>
        </w:rPr>
        <w:t>imkan</w:t>
      </w:r>
      <w:proofErr w:type="spellEnd"/>
      <w:r w:rsidRPr="00A1404F">
        <w:rPr>
          <w:sz w:val="18"/>
          <w:szCs w:val="18"/>
        </w:rPr>
        <w:t xml:space="preserve"> </w:t>
      </w:r>
      <w:proofErr w:type="spellStart"/>
      <w:r w:rsidRPr="00A1404F">
        <w:rPr>
          <w:sz w:val="18"/>
          <w:szCs w:val="18"/>
        </w:rPr>
        <w:t>sağlayan</w:t>
      </w:r>
      <w:proofErr w:type="spellEnd"/>
      <w:r w:rsidRPr="00A1404F">
        <w:rPr>
          <w:sz w:val="18"/>
          <w:szCs w:val="18"/>
        </w:rPr>
        <w:t xml:space="preserve"> </w:t>
      </w:r>
      <w:proofErr w:type="spellStart"/>
      <w:r w:rsidRPr="00A1404F">
        <w:rPr>
          <w:sz w:val="18"/>
          <w:szCs w:val="18"/>
        </w:rPr>
        <w:t>verilerin</w:t>
      </w:r>
      <w:proofErr w:type="spellEnd"/>
      <w:r w:rsidRPr="00A1404F">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Piyasaları</w:t>
      </w:r>
      <w:proofErr w:type="spellEnd"/>
      <w:r w:rsidRPr="00A1404F">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Pr="00A1404F">
        <w:rPr>
          <w:sz w:val="18"/>
          <w:szCs w:val="18"/>
        </w:rPr>
        <w:t xml:space="preserve"> </w:t>
      </w:r>
      <w:proofErr w:type="spellStart"/>
      <w:r w:rsidRPr="00A1404F">
        <w:rPr>
          <w:sz w:val="18"/>
          <w:szCs w:val="18"/>
        </w:rPr>
        <w:t>kullanılan</w:t>
      </w:r>
      <w:proofErr w:type="spellEnd"/>
      <w:r w:rsidRPr="00A1404F">
        <w:rPr>
          <w:sz w:val="18"/>
          <w:szCs w:val="18"/>
        </w:rPr>
        <w:t xml:space="preserve"> </w:t>
      </w:r>
      <w:proofErr w:type="spellStart"/>
      <w:r w:rsidRPr="00A1404F">
        <w:rPr>
          <w:sz w:val="18"/>
          <w:szCs w:val="18"/>
        </w:rPr>
        <w:t>metodoloji</w:t>
      </w:r>
      <w:proofErr w:type="spellEnd"/>
      <w:r w:rsidRPr="00A1404F">
        <w:rPr>
          <w:sz w:val="18"/>
          <w:szCs w:val="18"/>
        </w:rPr>
        <w:t xml:space="preserve"> </w:t>
      </w:r>
      <w:proofErr w:type="spellStart"/>
      <w:r w:rsidRPr="00A1404F">
        <w:rPr>
          <w:sz w:val="18"/>
          <w:szCs w:val="18"/>
        </w:rPr>
        <w:t>göz</w:t>
      </w:r>
      <w:proofErr w:type="spellEnd"/>
      <w:r w:rsidRPr="00A1404F">
        <w:rPr>
          <w:sz w:val="18"/>
          <w:szCs w:val="18"/>
        </w:rPr>
        <w:t xml:space="preserve"> </w:t>
      </w:r>
      <w:proofErr w:type="spellStart"/>
      <w:r w:rsidRPr="00A1404F">
        <w:rPr>
          <w:sz w:val="18"/>
          <w:szCs w:val="18"/>
        </w:rPr>
        <w:t>önünde</w:t>
      </w:r>
      <w:proofErr w:type="spellEnd"/>
      <w:r w:rsidRPr="00A1404F">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12328"/>
    <w:rsid w:val="00021143"/>
    <w:rsid w:val="00023AA6"/>
    <w:rsid w:val="0003009C"/>
    <w:rsid w:val="00061060"/>
    <w:rsid w:val="000637AE"/>
    <w:rsid w:val="00077C05"/>
    <w:rsid w:val="000955E0"/>
    <w:rsid w:val="000D0B90"/>
    <w:rsid w:val="000D229B"/>
    <w:rsid w:val="000D39A9"/>
    <w:rsid w:val="000D441E"/>
    <w:rsid w:val="000E0F3D"/>
    <w:rsid w:val="000F66EB"/>
    <w:rsid w:val="0011125B"/>
    <w:rsid w:val="00122473"/>
    <w:rsid w:val="00123958"/>
    <w:rsid w:val="00136A0C"/>
    <w:rsid w:val="00140A34"/>
    <w:rsid w:val="00143CC8"/>
    <w:rsid w:val="00151717"/>
    <w:rsid w:val="00154FBF"/>
    <w:rsid w:val="00162546"/>
    <w:rsid w:val="0016659C"/>
    <w:rsid w:val="0017326B"/>
    <w:rsid w:val="00176398"/>
    <w:rsid w:val="001803AF"/>
    <w:rsid w:val="00187169"/>
    <w:rsid w:val="00191E5D"/>
    <w:rsid w:val="0019429B"/>
    <w:rsid w:val="00197CA3"/>
    <w:rsid w:val="001D048E"/>
    <w:rsid w:val="001D4DE7"/>
    <w:rsid w:val="001E0FB8"/>
    <w:rsid w:val="001E63B7"/>
    <w:rsid w:val="002020D8"/>
    <w:rsid w:val="00205B44"/>
    <w:rsid w:val="00214E8B"/>
    <w:rsid w:val="002225FE"/>
    <w:rsid w:val="00231CAC"/>
    <w:rsid w:val="00235787"/>
    <w:rsid w:val="00236555"/>
    <w:rsid w:val="0023775A"/>
    <w:rsid w:val="00297074"/>
    <w:rsid w:val="002A3184"/>
    <w:rsid w:val="002B0E1F"/>
    <w:rsid w:val="002C330B"/>
    <w:rsid w:val="002C76BA"/>
    <w:rsid w:val="002D13A4"/>
    <w:rsid w:val="002E30B3"/>
    <w:rsid w:val="002E68DA"/>
    <w:rsid w:val="002E6B67"/>
    <w:rsid w:val="003132AE"/>
    <w:rsid w:val="003510A2"/>
    <w:rsid w:val="0036575F"/>
    <w:rsid w:val="00373D85"/>
    <w:rsid w:val="00393CF1"/>
    <w:rsid w:val="00394ADE"/>
    <w:rsid w:val="00394B52"/>
    <w:rsid w:val="003B1788"/>
    <w:rsid w:val="003B20C6"/>
    <w:rsid w:val="003C102C"/>
    <w:rsid w:val="003D3806"/>
    <w:rsid w:val="00401271"/>
    <w:rsid w:val="004118AC"/>
    <w:rsid w:val="0041233A"/>
    <w:rsid w:val="00415129"/>
    <w:rsid w:val="0042468C"/>
    <w:rsid w:val="004306CF"/>
    <w:rsid w:val="00434757"/>
    <w:rsid w:val="0045010C"/>
    <w:rsid w:val="00450643"/>
    <w:rsid w:val="00463A6A"/>
    <w:rsid w:val="0047279B"/>
    <w:rsid w:val="0047522B"/>
    <w:rsid w:val="0047791B"/>
    <w:rsid w:val="00491E53"/>
    <w:rsid w:val="00494BEF"/>
    <w:rsid w:val="004B3216"/>
    <w:rsid w:val="004B6A4B"/>
    <w:rsid w:val="004D28DE"/>
    <w:rsid w:val="004F3276"/>
    <w:rsid w:val="00500384"/>
    <w:rsid w:val="00500E55"/>
    <w:rsid w:val="00502937"/>
    <w:rsid w:val="00510484"/>
    <w:rsid w:val="0052463D"/>
    <w:rsid w:val="005252A2"/>
    <w:rsid w:val="00537B34"/>
    <w:rsid w:val="00540AF9"/>
    <w:rsid w:val="0054686A"/>
    <w:rsid w:val="00547EDE"/>
    <w:rsid w:val="005547C4"/>
    <w:rsid w:val="00574A8E"/>
    <w:rsid w:val="005767D8"/>
    <w:rsid w:val="005A4711"/>
    <w:rsid w:val="005B3CDF"/>
    <w:rsid w:val="005B75C7"/>
    <w:rsid w:val="005D3B6D"/>
    <w:rsid w:val="005D4ED4"/>
    <w:rsid w:val="005F2F11"/>
    <w:rsid w:val="005F36FE"/>
    <w:rsid w:val="00603E63"/>
    <w:rsid w:val="00621E98"/>
    <w:rsid w:val="00626DC8"/>
    <w:rsid w:val="00635675"/>
    <w:rsid w:val="0064328B"/>
    <w:rsid w:val="00664DF3"/>
    <w:rsid w:val="006675DE"/>
    <w:rsid w:val="00671DFD"/>
    <w:rsid w:val="006766E2"/>
    <w:rsid w:val="00680E1D"/>
    <w:rsid w:val="00685500"/>
    <w:rsid w:val="00685B12"/>
    <w:rsid w:val="006B040C"/>
    <w:rsid w:val="006B09BD"/>
    <w:rsid w:val="006C25C0"/>
    <w:rsid w:val="006C705F"/>
    <w:rsid w:val="006E3BC4"/>
    <w:rsid w:val="007019FE"/>
    <w:rsid w:val="0070392D"/>
    <w:rsid w:val="007144CC"/>
    <w:rsid w:val="007175EF"/>
    <w:rsid w:val="007301D1"/>
    <w:rsid w:val="0073154A"/>
    <w:rsid w:val="007429E0"/>
    <w:rsid w:val="00764EDA"/>
    <w:rsid w:val="00776BF0"/>
    <w:rsid w:val="00780580"/>
    <w:rsid w:val="007807D5"/>
    <w:rsid w:val="0079290D"/>
    <w:rsid w:val="007935A0"/>
    <w:rsid w:val="007B076A"/>
    <w:rsid w:val="007C1122"/>
    <w:rsid w:val="007C2EB6"/>
    <w:rsid w:val="007D6BE4"/>
    <w:rsid w:val="007D7691"/>
    <w:rsid w:val="007E3808"/>
    <w:rsid w:val="007F5403"/>
    <w:rsid w:val="007F63C6"/>
    <w:rsid w:val="00812B30"/>
    <w:rsid w:val="00817C37"/>
    <w:rsid w:val="00825583"/>
    <w:rsid w:val="00833B3D"/>
    <w:rsid w:val="00841AA9"/>
    <w:rsid w:val="00842460"/>
    <w:rsid w:val="00843C0B"/>
    <w:rsid w:val="00871E85"/>
    <w:rsid w:val="00873A82"/>
    <w:rsid w:val="008750DB"/>
    <w:rsid w:val="00881243"/>
    <w:rsid w:val="008B0FAF"/>
    <w:rsid w:val="008B31BC"/>
    <w:rsid w:val="008B4E84"/>
    <w:rsid w:val="008B5E10"/>
    <w:rsid w:val="008C316E"/>
    <w:rsid w:val="008C35D8"/>
    <w:rsid w:val="008D23E1"/>
    <w:rsid w:val="008D2DFD"/>
    <w:rsid w:val="008E2DC1"/>
    <w:rsid w:val="008E46BA"/>
    <w:rsid w:val="008F033B"/>
    <w:rsid w:val="008F1C1E"/>
    <w:rsid w:val="008F7C91"/>
    <w:rsid w:val="00912DE5"/>
    <w:rsid w:val="00914B48"/>
    <w:rsid w:val="00924B99"/>
    <w:rsid w:val="009300A4"/>
    <w:rsid w:val="00931C52"/>
    <w:rsid w:val="00933415"/>
    <w:rsid w:val="0094488D"/>
    <w:rsid w:val="00945655"/>
    <w:rsid w:val="00947442"/>
    <w:rsid w:val="009536D3"/>
    <w:rsid w:val="00961B66"/>
    <w:rsid w:val="00972CD3"/>
    <w:rsid w:val="009769F2"/>
    <w:rsid w:val="00985981"/>
    <w:rsid w:val="009909A8"/>
    <w:rsid w:val="00991A94"/>
    <w:rsid w:val="009B7700"/>
    <w:rsid w:val="009D7273"/>
    <w:rsid w:val="009F4608"/>
    <w:rsid w:val="00A077D6"/>
    <w:rsid w:val="00A1404F"/>
    <w:rsid w:val="00A332DD"/>
    <w:rsid w:val="00A3473E"/>
    <w:rsid w:val="00A40F33"/>
    <w:rsid w:val="00A536A2"/>
    <w:rsid w:val="00A57ACA"/>
    <w:rsid w:val="00A70841"/>
    <w:rsid w:val="00A7469E"/>
    <w:rsid w:val="00A8058C"/>
    <w:rsid w:val="00A82013"/>
    <w:rsid w:val="00A93B16"/>
    <w:rsid w:val="00AA6201"/>
    <w:rsid w:val="00AA68AB"/>
    <w:rsid w:val="00AB0B26"/>
    <w:rsid w:val="00AB3B4E"/>
    <w:rsid w:val="00AE3BD3"/>
    <w:rsid w:val="00AE697F"/>
    <w:rsid w:val="00AF480C"/>
    <w:rsid w:val="00AF5A4E"/>
    <w:rsid w:val="00B01DA2"/>
    <w:rsid w:val="00B12ADD"/>
    <w:rsid w:val="00B1709C"/>
    <w:rsid w:val="00B26B7D"/>
    <w:rsid w:val="00B37672"/>
    <w:rsid w:val="00B41306"/>
    <w:rsid w:val="00B5290F"/>
    <w:rsid w:val="00B54C28"/>
    <w:rsid w:val="00B740EE"/>
    <w:rsid w:val="00B82971"/>
    <w:rsid w:val="00B87236"/>
    <w:rsid w:val="00B950F6"/>
    <w:rsid w:val="00BA0391"/>
    <w:rsid w:val="00BA1622"/>
    <w:rsid w:val="00BA32DE"/>
    <w:rsid w:val="00BB2BCB"/>
    <w:rsid w:val="00BD1987"/>
    <w:rsid w:val="00BD7B99"/>
    <w:rsid w:val="00BE4AB9"/>
    <w:rsid w:val="00BE7392"/>
    <w:rsid w:val="00BF1548"/>
    <w:rsid w:val="00BF7694"/>
    <w:rsid w:val="00C008AB"/>
    <w:rsid w:val="00C02FB3"/>
    <w:rsid w:val="00C02FD2"/>
    <w:rsid w:val="00C202E4"/>
    <w:rsid w:val="00C31BE9"/>
    <w:rsid w:val="00C40EED"/>
    <w:rsid w:val="00C51101"/>
    <w:rsid w:val="00C77E43"/>
    <w:rsid w:val="00C92675"/>
    <w:rsid w:val="00C927F7"/>
    <w:rsid w:val="00CA7DD3"/>
    <w:rsid w:val="00CB00D3"/>
    <w:rsid w:val="00CB141E"/>
    <w:rsid w:val="00CC1EFA"/>
    <w:rsid w:val="00CC5547"/>
    <w:rsid w:val="00CC76F7"/>
    <w:rsid w:val="00CD299E"/>
    <w:rsid w:val="00CF31FC"/>
    <w:rsid w:val="00D039F2"/>
    <w:rsid w:val="00D077A3"/>
    <w:rsid w:val="00D206FC"/>
    <w:rsid w:val="00D32BFC"/>
    <w:rsid w:val="00D401C9"/>
    <w:rsid w:val="00D50AFB"/>
    <w:rsid w:val="00D53031"/>
    <w:rsid w:val="00D857DB"/>
    <w:rsid w:val="00D923FA"/>
    <w:rsid w:val="00DA4FD5"/>
    <w:rsid w:val="00DA758D"/>
    <w:rsid w:val="00DB4FE6"/>
    <w:rsid w:val="00DC3872"/>
    <w:rsid w:val="00DC6D7C"/>
    <w:rsid w:val="00DD557A"/>
    <w:rsid w:val="00DE28C3"/>
    <w:rsid w:val="00DE2BC4"/>
    <w:rsid w:val="00DE4570"/>
    <w:rsid w:val="00DE67C3"/>
    <w:rsid w:val="00E34245"/>
    <w:rsid w:val="00E34D1E"/>
    <w:rsid w:val="00E3748C"/>
    <w:rsid w:val="00E452CF"/>
    <w:rsid w:val="00E5176D"/>
    <w:rsid w:val="00E63920"/>
    <w:rsid w:val="00E666C5"/>
    <w:rsid w:val="00E737E7"/>
    <w:rsid w:val="00E81285"/>
    <w:rsid w:val="00E85FAE"/>
    <w:rsid w:val="00E91208"/>
    <w:rsid w:val="00EA70F8"/>
    <w:rsid w:val="00EC17E6"/>
    <w:rsid w:val="00EC1E0F"/>
    <w:rsid w:val="00ED4719"/>
    <w:rsid w:val="00F044B1"/>
    <w:rsid w:val="00F070CB"/>
    <w:rsid w:val="00F21BF4"/>
    <w:rsid w:val="00F40E11"/>
    <w:rsid w:val="00F73D9E"/>
    <w:rsid w:val="00F74393"/>
    <w:rsid w:val="00F77F3B"/>
    <w:rsid w:val="00F8471E"/>
    <w:rsid w:val="00F9758A"/>
    <w:rsid w:val="00FA1335"/>
    <w:rsid w:val="00FA78DF"/>
    <w:rsid w:val="00FB184A"/>
    <w:rsid w:val="00FB5D40"/>
    <w:rsid w:val="00FB5E6F"/>
    <w:rsid w:val="00FC6A49"/>
    <w:rsid w:val="00FD020D"/>
    <w:rsid w:val="00FD240F"/>
    <w:rsid w:val="00FE423B"/>
    <w:rsid w:val="00FF29D4"/>
    <w:rsid w:val="00FF4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09B8F2"/>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300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00A4"/>
    <w:rPr>
      <w:lang w:val="en-US"/>
    </w:rPr>
  </w:style>
  <w:style w:type="paragraph" w:styleId="AltBilgi">
    <w:name w:val="footer"/>
    <w:basedOn w:val="Normal"/>
    <w:link w:val="AltBilgiChar"/>
    <w:uiPriority w:val="99"/>
    <w:unhideWhenUsed/>
    <w:rsid w:val="009300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00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ileserver\Dosyalar\dts\9-Kalite%20Altyap&#305;s&#305;%20ve%20Piyasa%20G&#246;zetimi%20Dairesi\02.PGD\PGD%20RAPORU\.AYLIK%20RAPORLAMA\Kas&#305;m%202019\2019%20Kas&#305;m%20Ay&#305;%20GRAF&#304;K%20ve%20T&#252;m%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287"/>
          <c:y val="2.646815550041356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212E-2"/>
          <c:y val="0.15541783083566166"/>
          <c:w val="0.84589129483814518"/>
          <c:h val="0.77208156672723605"/>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GRAFİKLER!$A$2:$A$3</c:f>
              <c:numCache>
                <c:formatCode>mmm\-yy</c:formatCode>
                <c:ptCount val="1"/>
              </c:numCache>
            </c:numRef>
          </c:cat>
          <c:val>
            <c:numRef>
              <c:f>GRAFİKLER!$B$2:$B$3</c:f>
              <c:numCache>
                <c:formatCode>0</c:formatCode>
                <c:ptCount val="1"/>
                <c:pt idx="0">
                  <c:v>16870</c:v>
                </c:pt>
              </c:numCache>
            </c:numRef>
          </c:val>
          <c:extLst>
            <c:ext xmlns:c16="http://schemas.microsoft.com/office/drawing/2014/chart" uri="{C3380CC4-5D6E-409C-BE32-E72D297353CC}">
              <c16:uniqueId val="{00000000-86A3-4200-B558-B6EBEA4A1617}"/>
            </c:ext>
          </c:extLst>
        </c:ser>
        <c:dLbls>
          <c:showLegendKey val="0"/>
          <c:showVal val="1"/>
          <c:showCatName val="0"/>
          <c:showSerName val="0"/>
          <c:showPercent val="0"/>
          <c:showBubbleSize val="0"/>
        </c:dLbls>
        <c:gapWidth val="65"/>
        <c:shape val="box"/>
        <c:axId val="138578872"/>
        <c:axId val="138583968"/>
        <c:axId val="0"/>
      </c:bar3DChart>
      <c:catAx>
        <c:axId val="138578872"/>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38583968"/>
        <c:crosses val="autoZero"/>
        <c:auto val="1"/>
        <c:lblAlgn val="ctr"/>
        <c:lblOffset val="100"/>
        <c:noMultiLvlLbl val="1"/>
      </c:catAx>
      <c:valAx>
        <c:axId val="138583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38578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4.1868304197824328E-2"/>
          <c:y val="0.1513509181849696"/>
          <c:w val="0.95679920785147343"/>
          <c:h val="0.69487652990744575"/>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3943-4029-B959-C0BCB7DBE081}"/>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943-4029-B959-C0BCB7DBE081}"/>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943-4029-B959-C0BCB7DBE081}"/>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3943-4029-B959-C0BCB7DBE081}"/>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3943-4029-B959-C0BCB7DBE081}"/>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3943-4029-B959-C0BCB7DBE081}"/>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0A-3943-4029-B959-C0BCB7DBE081}"/>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3943-4029-B959-C0BCB7DBE0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15-3943-4029-B959-C0BCB7DBE081}"/>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3943-4029-B959-C0BCB7DBE0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20-3943-4029-B959-C0BCB7DBE081}"/>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3943-4029-B959-C0BCB7DBE0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2B-3943-4029-B959-C0BCB7DBE081}"/>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3943-4029-B959-C0BCB7DBE0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36-3943-4029-B959-C0BCB7DBE081}"/>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3943-4029-B959-C0BCB7DBE0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41-3943-4029-B959-C0BCB7DBE081}"/>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3943-4029-B959-C0BCB7DBE0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4C-3943-4029-B959-C0BCB7DBE081}"/>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3943-4029-B959-C0BCB7DBE0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57-3943-4029-B959-C0BCB7DBE081}"/>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3943-4029-B959-C0BCB7DBE08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3943-4029-B959-C0BCB7DBE08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3943-4029-B959-C0BCB7DBE08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3943-4029-B959-C0BCB7DBE08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3943-4029-B959-C0BCB7DBE081}"/>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14727</c:v>
                </c:pt>
                <c:pt idx="1">
                  <c:v>474</c:v>
                </c:pt>
                <c:pt idx="2">
                  <c:v>1653</c:v>
                </c:pt>
                <c:pt idx="3" formatCode="General">
                  <c:v>16</c:v>
                </c:pt>
              </c:numCache>
            </c:numRef>
          </c:val>
          <c:extLst>
            <c:ext xmlns:c16="http://schemas.microsoft.com/office/drawing/2014/chart" uri="{C3380CC4-5D6E-409C-BE32-E72D297353CC}">
              <c16:uniqueId val="{00000062-3943-4029-B959-C0BCB7DBE081}"/>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7.8786577985200348E-2"/>
          <c:y val="0.81574551037038034"/>
          <c:w val="0.86669112478214394"/>
          <c:h val="0.175704831154478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2473</c:v>
                </c:pt>
                <c:pt idx="1">
                  <c:v>12254</c:v>
                </c:pt>
              </c:numCache>
            </c:numRef>
          </c:val>
          <c:extLst>
            <c:ext xmlns:c16="http://schemas.microsoft.com/office/drawing/2014/chart" uri="{C3380CC4-5D6E-409C-BE32-E72D297353CC}">
              <c16:uniqueId val="{00000000-996D-4020-9104-6A6D8D79E653}"/>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9"/>
                  <c:y val="-6.9843358032334411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96D-4020-9104-6A6D8D79E65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479</c:v>
                </c:pt>
                <c:pt idx="1">
                  <c:v>1174</c:v>
                </c:pt>
              </c:numCache>
            </c:numRef>
          </c:val>
          <c:extLst>
            <c:ext xmlns:c16="http://schemas.microsoft.com/office/drawing/2014/chart" uri="{C3380CC4-5D6E-409C-BE32-E72D297353CC}">
              <c16:uniqueId val="{00000002-996D-4020-9104-6A6D8D79E653}"/>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96D-4020-9104-6A6D8D79E653}"/>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96D-4020-9104-6A6D8D79E65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General</c:formatCode>
                <c:ptCount val="2"/>
                <c:pt idx="0">
                  <c:v>13</c:v>
                </c:pt>
                <c:pt idx="1" formatCode="0">
                  <c:v>3</c:v>
                </c:pt>
              </c:numCache>
            </c:numRef>
          </c:val>
          <c:extLst>
            <c:ext xmlns:c16="http://schemas.microsoft.com/office/drawing/2014/chart" uri="{C3380CC4-5D6E-409C-BE32-E72D297353CC}">
              <c16:uniqueId val="{00000005-996D-4020-9104-6A6D8D79E653}"/>
            </c:ext>
          </c:extLst>
        </c:ser>
        <c:dLbls>
          <c:dLblPos val="ctr"/>
          <c:showLegendKey val="0"/>
          <c:showVal val="1"/>
          <c:showCatName val="0"/>
          <c:showSerName val="0"/>
          <c:showPercent val="0"/>
          <c:showBubbleSize val="0"/>
        </c:dLbls>
        <c:gapWidth val="150"/>
        <c:overlap val="100"/>
        <c:axId val="138581616"/>
        <c:axId val="138585144"/>
      </c:barChart>
      <c:catAx>
        <c:axId val="138581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585144"/>
        <c:crosses val="autoZero"/>
        <c:auto val="1"/>
        <c:lblAlgn val="ctr"/>
        <c:lblOffset val="100"/>
        <c:noMultiLvlLbl val="0"/>
      </c:catAx>
      <c:valAx>
        <c:axId val="138585144"/>
        <c:scaling>
          <c:orientation val="minMax"/>
          <c:max val="150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581616"/>
        <c:crosses val="autoZero"/>
        <c:crossBetween val="between"/>
        <c:majorUnit val="3000"/>
      </c:valAx>
      <c:spPr>
        <a:noFill/>
        <a:ln>
          <a:noFill/>
        </a:ln>
        <a:effectLst/>
      </c:spPr>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22465266841644793"/>
          <c:y val="5.300711855743583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1C60-4BE8-AD63-3A222F34B9D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1C60-4BE8-AD63-3A222F34B9D1}"/>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1C60-4BE8-AD63-3A222F34B9D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1C60-4BE8-AD63-3A222F34B9D1}"/>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1C60-4BE8-AD63-3A222F34B9D1}"/>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C60-4BE8-AD63-3A222F34B9D1}"/>
                </c:ext>
              </c:extLst>
            </c:dLbl>
            <c:dLbl>
              <c:idx val="2"/>
              <c:layout>
                <c:manualLayout>
                  <c:x val="-0.1046467629046369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C60-4BE8-AD63-3A222F34B9D1}"/>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C60-4BE8-AD63-3A222F34B9D1}"/>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C60-4BE8-AD63-3A222F34B9D1}"/>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12055</c:v>
                </c:pt>
                <c:pt idx="2">
                  <c:v>12</c:v>
                </c:pt>
                <c:pt idx="3" formatCode="0">
                  <c:v>4803</c:v>
                </c:pt>
              </c:numCache>
            </c:numRef>
          </c:val>
          <c:extLst>
            <c:ext xmlns:c16="http://schemas.microsoft.com/office/drawing/2014/chart" uri="{C3380CC4-5D6E-409C-BE32-E72D297353CC}">
              <c16:uniqueId val="{0000000A-1C60-4BE8-AD63-3A222F34B9D1}"/>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515"/>
          <c:y val="0.31036140765892273"/>
          <c:w val="0.281849536849131"/>
          <c:h val="0.5770359360856551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7580927384076995E-2"/>
          <c:y val="0.20837606837606837"/>
          <c:w val="0.88186351706036759"/>
          <c:h val="0.58154357628373365"/>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3C0-4710-B89F-805E5E34A5DD}"/>
                </c:ext>
              </c:extLst>
            </c:dLbl>
            <c:dLbl>
              <c:idx val="1"/>
              <c:layout>
                <c:manualLayout>
                  <c:x val="0.15151515151515141"/>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3C0-4710-B89F-805E5E34A5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13</c:v>
                </c:pt>
                <c:pt idx="1">
                  <c:v>188</c:v>
                </c:pt>
              </c:numCache>
            </c:numRef>
          </c:val>
          <c:extLst>
            <c:ext xmlns:c16="http://schemas.microsoft.com/office/drawing/2014/chart" uri="{C3380CC4-5D6E-409C-BE32-E72D297353CC}">
              <c16:uniqueId val="{00000002-E3C0-4710-B89F-805E5E34A5DD}"/>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3C0-4710-B89F-805E5E34A5DD}"/>
                </c:ext>
              </c:extLst>
            </c:dLbl>
            <c:dLbl>
              <c:idx val="1"/>
              <c:layout>
                <c:manualLayout>
                  <c:x val="0.13223140495867769"/>
                  <c:y val="-0.1118669690098261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3C0-4710-B89F-805E5E34A5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3</c:v>
                </c:pt>
                <c:pt idx="1">
                  <c:v>1465</c:v>
                </c:pt>
              </c:numCache>
            </c:numRef>
          </c:val>
          <c:extLst>
            <c:ext xmlns:c16="http://schemas.microsoft.com/office/drawing/2014/chart" uri="{C3380CC4-5D6E-409C-BE32-E72D297353CC}">
              <c16:uniqueId val="{00000005-E3C0-4710-B89F-805E5E34A5DD}"/>
            </c:ext>
          </c:extLst>
        </c:ser>
        <c:dLbls>
          <c:dLblPos val="ctr"/>
          <c:showLegendKey val="0"/>
          <c:showVal val="1"/>
          <c:showCatName val="0"/>
          <c:showSerName val="0"/>
          <c:showPercent val="0"/>
          <c:showBubbleSize val="0"/>
        </c:dLbls>
        <c:gapWidth val="150"/>
        <c:overlap val="100"/>
        <c:axId val="186861760"/>
        <c:axId val="186858232"/>
      </c:barChart>
      <c:catAx>
        <c:axId val="18686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86858232"/>
        <c:crosses val="autoZero"/>
        <c:auto val="1"/>
        <c:lblAlgn val="ctr"/>
        <c:lblOffset val="100"/>
        <c:noMultiLvlLbl val="0"/>
      </c:catAx>
      <c:valAx>
        <c:axId val="186858232"/>
        <c:scaling>
          <c:orientation val="minMax"/>
          <c:max val="16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86861760"/>
        <c:crosses val="autoZero"/>
        <c:crossBetween val="between"/>
        <c:majorUnit val="40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4BF2-4914-9F21-CE3EDD104250}"/>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4BF2-4914-9F21-CE3EDD104250}"/>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4BF2-4914-9F21-CE3EDD104250}"/>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4BF2-4914-9F21-CE3EDD104250}"/>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4BF2-4914-9F21-CE3EDD104250}"/>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4BF2-4914-9F21-CE3EDD104250}"/>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4BF2-4914-9F21-CE3EDD104250}"/>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4BF2-4914-9F21-CE3EDD104250}"/>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4BF2-4914-9F21-CE3EDD104250}"/>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4BF2-4914-9F21-CE3EDD104250}"/>
              </c:ext>
            </c:extLst>
          </c:dPt>
          <c:dLbls>
            <c:dLbl>
              <c:idx val="6"/>
              <c:layout>
                <c:manualLayout>
                  <c:x val="-7.9129574678536829E-3"/>
                  <c:y val="1.255886970172684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4BF2-4914-9F21-CE3EDD104250}"/>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4BF2-4914-9F21-CE3EDD10425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ASANSÖRLER</c:v>
                </c:pt>
                <c:pt idx="1">
                  <c:v>GIDA MADDELERİ VE GIDA İLE TEMAS EDEN MADDE VE MALZEMELER</c:v>
                </c:pt>
                <c:pt idx="2">
                  <c:v>TAŞINABİLİR BASINÇLI EKİPMANLAR</c:v>
                </c:pt>
                <c:pt idx="3">
                  <c:v>KOZMETİKLER</c:v>
                </c:pt>
                <c:pt idx="4">
                  <c:v>ELEKTRİKLİ EKİPMANLAR</c:v>
                </c:pt>
                <c:pt idx="5">
                  <c:v>TELSİZ VE/VEYA TELEKOMÜNİKASYON TERMİNAL EKİPMANLARI</c:v>
                </c:pt>
                <c:pt idx="6">
                  <c:v>HAZIR BETON DIŞINDAKİ 
YAPI MALZEMELERİ</c:v>
                </c:pt>
                <c:pt idx="7">
                  <c:v>MAKİNELER</c:v>
                </c:pt>
                <c:pt idx="8">
                  <c:v>BASINÇLI EKİPMANLAR</c:v>
                </c:pt>
                <c:pt idx="9">
                  <c:v>DİĞER ÜRÜN GRUPLARI</c:v>
                </c:pt>
              </c:strCache>
            </c:strRef>
          </c:cat>
          <c:val>
            <c:numRef>
              <c:f>GRAFİKLER!$C$63:$C$72</c:f>
              <c:numCache>
                <c:formatCode>0.00</c:formatCode>
                <c:ptCount val="10"/>
                <c:pt idx="0">
                  <c:v>20.387174833635815</c:v>
                </c:pt>
                <c:pt idx="1">
                  <c:v>13.611615245009075</c:v>
                </c:pt>
                <c:pt idx="2">
                  <c:v>11.796733212341199</c:v>
                </c:pt>
                <c:pt idx="3">
                  <c:v>11.675741076830006</c:v>
                </c:pt>
                <c:pt idx="4">
                  <c:v>8.7114337568058069</c:v>
                </c:pt>
                <c:pt idx="5">
                  <c:v>8.4089534180278278</c:v>
                </c:pt>
                <c:pt idx="6">
                  <c:v>7.6830006049606778</c:v>
                </c:pt>
                <c:pt idx="7">
                  <c:v>4.7186932849364789</c:v>
                </c:pt>
                <c:pt idx="8">
                  <c:v>1.633393829401089</c:v>
                </c:pt>
                <c:pt idx="9">
                  <c:v>11.373260738052027</c:v>
                </c:pt>
              </c:numCache>
            </c:numRef>
          </c:val>
          <c:extLst>
            <c:ext xmlns:c16="http://schemas.microsoft.com/office/drawing/2014/chart" uri="{C3380CC4-5D6E-409C-BE32-E72D297353CC}">
              <c16:uniqueId val="{00000014-4BF2-4914-9F21-CE3EDD104250}"/>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2AE1-45C2-9FD9-9E865287ABDE}"/>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2AE1-45C2-9FD9-9E865287ABDE}"/>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2AE1-45C2-9FD9-9E865287ABDE}"/>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2AE1-45C2-9FD9-9E865287ABDE}"/>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2AE1-45C2-9FD9-9E865287ABDE}"/>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2AE1-45C2-9FD9-9E865287ABDE}"/>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2AE1-45C2-9FD9-9E865287ABDE}"/>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2AE1-45C2-9FD9-9E865287ABDE}"/>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2AE1-45C2-9FD9-9E865287ABDE}"/>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2AE1-45C2-9FD9-9E865287ABDE}"/>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2AE1-45C2-9FD9-9E865287ABDE}"/>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AE1-45C2-9FD9-9E865287ABD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GRAFİKLER!$B$77:$B$84</c:f>
              <c:strCache>
                <c:ptCount val="8"/>
                <c:pt idx="0">
                  <c:v>TELSİZ VE/VEYA TELEKOMÜNİKASYON TERMİNAL EKİPMANLARI</c:v>
                </c:pt>
                <c:pt idx="1">
                  <c:v>ELEKTRİKLİ EKİPMANLAR</c:v>
                </c:pt>
                <c:pt idx="2">
                  <c:v>KOZMETİKLER </c:v>
                </c:pt>
                <c:pt idx="3">
                  <c:v>MAKİNELER</c:v>
                </c:pt>
                <c:pt idx="4">
                  <c:v>GIDA MADDELERİ VE GIDA İLE TEMAS EDEN MADDE VE MALZEMELER</c:v>
                </c:pt>
                <c:pt idx="5">
                  <c:v>PİL VE AKÜLER </c:v>
                </c:pt>
                <c:pt idx="6">
                  <c:v>KİŞİSEL KORUYUCU
DONANIMLAR</c:v>
                </c:pt>
                <c:pt idx="7">
                  <c:v>DİĞER ÜRÜN GRUPLARI</c:v>
                </c:pt>
              </c:strCache>
            </c:strRef>
          </c:cat>
          <c:val>
            <c:numRef>
              <c:f>GRAFİKLER!$C$77:$C$84</c:f>
              <c:numCache>
                <c:formatCode>General</c:formatCode>
                <c:ptCount val="8"/>
                <c:pt idx="0">
                  <c:v>29.018789144050103</c:v>
                </c:pt>
                <c:pt idx="1">
                  <c:v>25.887265135699373</c:v>
                </c:pt>
                <c:pt idx="2">
                  <c:v>20.25052192066806</c:v>
                </c:pt>
                <c:pt idx="3">
                  <c:v>15.448851774530272</c:v>
                </c:pt>
                <c:pt idx="4">
                  <c:v>3.5490605427974948</c:v>
                </c:pt>
                <c:pt idx="5">
                  <c:v>1.4613778705636744</c:v>
                </c:pt>
                <c:pt idx="6">
                  <c:v>0.83507306889352817</c:v>
                </c:pt>
                <c:pt idx="7">
                  <c:v>3.5490605427974948</c:v>
                </c:pt>
              </c:numCache>
            </c:numRef>
          </c:val>
          <c:extLst>
            <c:ext xmlns:c16="http://schemas.microsoft.com/office/drawing/2014/chart" uri="{C3380CC4-5D6E-409C-BE32-E72D297353CC}">
              <c16:uniqueId val="{00000014-2AE1-45C2-9FD9-9E865287ABDE}"/>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4990444953073498"/>
          <c:w val="0.35992983515949395"/>
          <c:h val="0.850095550469265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AC90-4A29-AEAB-5A16D3038046}"/>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AC90-4A29-AEAB-5A16D3038046}"/>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AC90-4A29-AEAB-5A16D3038046}"/>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AC90-4A29-AEAB-5A16D3038046}"/>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AC90-4A29-AEAB-5A16D3038046}"/>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AC90-4A29-AEAB-5A16D3038046}"/>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AC90-4A29-AEAB-5A16D3038046}"/>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AC90-4A29-AEAB-5A16D3038046}"/>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AC90-4A29-AEAB-5A16D3038046}"/>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AC90-4A29-AEAB-5A16D3038046}"/>
              </c:ext>
            </c:extLst>
          </c:dPt>
          <c:dLbls>
            <c:dLbl>
              <c:idx val="4"/>
              <c:layout>
                <c:manualLayout>
                  <c:x val="-4.3572984749455342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AC90-4A29-AEAB-5A16D3038046}"/>
                </c:ext>
              </c:extLst>
            </c:dLbl>
            <c:dLbl>
              <c:idx val="5"/>
              <c:layout>
                <c:manualLayout>
                  <c:x val="-3.0501089324618817E-2"/>
                  <c:y val="-2.727272727272729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C90-4A29-AEAB-5A16D3038046}"/>
                </c:ext>
              </c:extLst>
            </c:dLbl>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C90-4A29-AEAB-5A16D3038046}"/>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C90-4A29-AEAB-5A16D303804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GRAFİKLER!$B$96:$B$98</c:f>
              <c:strCache>
                <c:ptCount val="3"/>
                <c:pt idx="0">
                  <c:v>TELSİZ VE/VEYA TELEKOMÜNİKASYON TERMİNAL EKİPMANLARI</c:v>
                </c:pt>
                <c:pt idx="1">
                  <c:v>ELEKTRİKLİ EKİPMANLAR</c:v>
                </c:pt>
                <c:pt idx="2">
                  <c:v>KOZMETİKLER </c:v>
                </c:pt>
              </c:strCache>
            </c:strRef>
          </c:cat>
          <c:val>
            <c:numRef>
              <c:f>GRAFİKLER!$C$96:$C$98</c:f>
              <c:numCache>
                <c:formatCode>General</c:formatCode>
                <c:ptCount val="3"/>
                <c:pt idx="0">
                  <c:v>68.75</c:v>
                </c:pt>
                <c:pt idx="1">
                  <c:v>18.75</c:v>
                </c:pt>
                <c:pt idx="2">
                  <c:v>12.5</c:v>
                </c:pt>
              </c:numCache>
            </c:numRef>
          </c:val>
          <c:extLst>
            <c:ext xmlns:c16="http://schemas.microsoft.com/office/drawing/2014/chart" uri="{C3380CC4-5D6E-409C-BE32-E72D297353CC}">
              <c16:uniqueId val="{00000014-AC90-4A29-AEAB-5A16D3038046}"/>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4469935576234788"/>
          <c:w val="0.30912064913454446"/>
          <c:h val="0.855300644237651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73CC-4BE3-9F9D-81A6A1FA2853}"/>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73CC-4BE3-9F9D-81A6A1FA2853}"/>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73CC-4BE3-9F9D-81A6A1FA2853}"/>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73CC-4BE3-9F9D-81A6A1FA2853}"/>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73CC-4BE3-9F9D-81A6A1FA2853}"/>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73CC-4BE3-9F9D-81A6A1FA2853}"/>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73CC-4BE3-9F9D-81A6A1FA2853}"/>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73CC-4BE3-9F9D-81A6A1FA2853}"/>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73CC-4BE3-9F9D-81A6A1FA2853}"/>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73CC-4BE3-9F9D-81A6A1FA2853}"/>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3CC-4BE3-9F9D-81A6A1FA2853}"/>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3CC-4BE3-9F9D-81A6A1FA285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GRAFİKLER!$B$107:$B$109</c:f>
              <c:strCache>
                <c:ptCount val="3"/>
                <c:pt idx="0">
                  <c:v>TELSİZ VE/VEYA TELEKOMÜNİKASYON TERMİNAL EKİPMANLARI</c:v>
                </c:pt>
                <c:pt idx="1">
                  <c:v>KOZMETİKLER </c:v>
                </c:pt>
                <c:pt idx="2">
                  <c:v>ELEKTRİKLİ EKİPMANLAR</c:v>
                </c:pt>
              </c:strCache>
            </c:strRef>
          </c:cat>
          <c:val>
            <c:numRef>
              <c:f>GRAFİKLER!$C$107:$C$109</c:f>
              <c:numCache>
                <c:formatCode>General</c:formatCode>
                <c:ptCount val="3"/>
                <c:pt idx="0">
                  <c:v>84.615384615384613</c:v>
                </c:pt>
                <c:pt idx="1">
                  <c:v>7.6923076923076925</c:v>
                </c:pt>
                <c:pt idx="2">
                  <c:v>7.6923076923076925</c:v>
                </c:pt>
              </c:numCache>
            </c:numRef>
          </c:val>
          <c:extLst>
            <c:ext xmlns:c16="http://schemas.microsoft.com/office/drawing/2014/chart" uri="{C3380CC4-5D6E-409C-BE32-E72D297353CC}">
              <c16:uniqueId val="{00000014-73CC-4BE3-9F9D-81A6A1FA2853}"/>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0.34352</cdr:x>
      <cdr:y>0.84928</cdr:y>
    </cdr:from>
    <cdr:to>
      <cdr:x>0.62721</cdr:x>
      <cdr:y>0.99282</cdr:y>
    </cdr:to>
    <cdr:sp macro="" textlink="">
      <cdr:nvSpPr>
        <cdr:cNvPr id="2" name="Metin kutusu 1"/>
        <cdr:cNvSpPr txBox="1"/>
      </cdr:nvSpPr>
      <cdr:spPr>
        <a:xfrm xmlns:a="http://schemas.openxmlformats.org/drawingml/2006/main">
          <a:off x="2064665" y="3381385"/>
          <a:ext cx="1705055" cy="5714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0.35863</cdr:x>
      <cdr:y>0.88278</cdr:y>
    </cdr:to>
    <cdr:sp macro="" textlink="">
      <cdr:nvSpPr>
        <cdr:cNvPr id="3" name="Dikdörtgen 2"/>
        <cdr:cNvSpPr/>
      </cdr:nvSpPr>
      <cdr:spPr>
        <a:xfrm xmlns:a="http://schemas.openxmlformats.org/drawingml/2006/main">
          <a:off x="2109727" y="3445149"/>
          <a:ext cx="45719" cy="69576"/>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A9DA-2B5A-401D-B1A1-16438752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4502</TotalTime>
  <Pages>9</Pages>
  <Words>1565</Words>
  <Characters>8927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Sezen LEVENTOĞLU</cp:lastModifiedBy>
  <cp:revision>92</cp:revision>
  <cp:lastPrinted>2019-04-25T08:34:00Z</cp:lastPrinted>
  <dcterms:created xsi:type="dcterms:W3CDTF">2019-05-20T12:41:00Z</dcterms:created>
  <dcterms:modified xsi:type="dcterms:W3CDTF">2019-12-24T09:13:00Z</dcterms:modified>
</cp:coreProperties>
</file>